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5A76C" w14:textId="4DF43785" w:rsidR="00F13A23" w:rsidRPr="00062030" w:rsidRDefault="00F13A23" w:rsidP="00F13A23">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016D52" w:rsidRPr="00016D52">
        <w:rPr>
          <w:rFonts w:cs="Arial"/>
          <w:sz w:val="24"/>
          <w:szCs w:val="24"/>
        </w:rPr>
        <w:t>R4-2304370</w:t>
      </w:r>
    </w:p>
    <w:p w14:paraId="31A4C083" w14:textId="77777777" w:rsidR="00F13A23" w:rsidRPr="00062030" w:rsidRDefault="00F13A23" w:rsidP="00F13A23">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32D7F5CE" w14:textId="77777777" w:rsidR="00273F60" w:rsidRPr="00E461DD" w:rsidRDefault="00273F60" w:rsidP="00F13A23">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21FDA320" w14:textId="33D5CA3C" w:rsidR="00273F60" w:rsidRPr="00E461DD" w:rsidRDefault="00273F60" w:rsidP="00F13A23">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Pr="00273F60">
        <w:rPr>
          <w:rFonts w:ascii="Arial" w:hAnsi="Arial"/>
          <w:bCs/>
          <w:sz w:val="24"/>
          <w:lang w:val="en-US"/>
        </w:rPr>
        <w:t>L1 measurement requirements for support of simultaneous receptions from two TRPs</w:t>
      </w:r>
    </w:p>
    <w:p w14:paraId="1A67BA73" w14:textId="44A5B104" w:rsidR="00273F60" w:rsidRPr="00E461DD" w:rsidRDefault="00273F60" w:rsidP="00F13A23">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780A87" w:rsidRPr="00780A87">
        <w:rPr>
          <w:rFonts w:ascii="Arial" w:hAnsi="Arial"/>
          <w:bCs/>
          <w:sz w:val="24"/>
          <w:lang w:val="en-US"/>
        </w:rPr>
        <w:t>5.8.3.</w:t>
      </w:r>
      <w:r w:rsidR="00C70739">
        <w:rPr>
          <w:rFonts w:ascii="Arial" w:hAnsi="Arial"/>
          <w:bCs/>
          <w:sz w:val="24"/>
          <w:lang w:val="en-US"/>
        </w:rPr>
        <w:t>2</w:t>
      </w:r>
    </w:p>
    <w:p w14:paraId="0017D929" w14:textId="0755C5A5" w:rsidR="009F6BB9" w:rsidRPr="00E75BD8" w:rsidRDefault="009F6BB9" w:rsidP="00F13A23">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6D47B988"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CA42B4">
        <w:rPr>
          <w:lang w:val="en-US"/>
        </w:rPr>
        <w:t>the following aspects:</w:t>
      </w:r>
    </w:p>
    <w:p w14:paraId="7587C6C6" w14:textId="77777777" w:rsidR="00CA42B4" w:rsidRPr="00CA42B4" w:rsidRDefault="00CA42B4" w:rsidP="00CA42B4">
      <w:pPr>
        <w:pStyle w:val="ListParagraph"/>
        <w:numPr>
          <w:ilvl w:val="0"/>
          <w:numId w:val="18"/>
        </w:numPr>
        <w:spacing w:after="0"/>
        <w:rPr>
          <w:lang w:eastAsia="en-GB"/>
        </w:rPr>
      </w:pPr>
      <w:r w:rsidRPr="00CA42B4">
        <w:rPr>
          <w:lang w:eastAsia="en-GB"/>
        </w:rPr>
        <w:t>L1 Measurement Accuracy Requirements and UE Implementation</w:t>
      </w:r>
    </w:p>
    <w:p w14:paraId="74E19D93" w14:textId="77777777" w:rsidR="00CA42B4" w:rsidRPr="00CA42B4" w:rsidRDefault="00CA42B4" w:rsidP="00CA42B4">
      <w:pPr>
        <w:pStyle w:val="ListParagraph"/>
        <w:numPr>
          <w:ilvl w:val="0"/>
          <w:numId w:val="18"/>
        </w:numPr>
        <w:spacing w:after="0"/>
        <w:rPr>
          <w:lang w:eastAsia="en-GB"/>
        </w:rPr>
      </w:pPr>
      <w:r w:rsidRPr="00CA42B4">
        <w:rPr>
          <w:lang w:eastAsia="en-GB"/>
        </w:rPr>
        <w:t>Types of Measurement Resources for Group-based L1-RSRP</w:t>
      </w:r>
    </w:p>
    <w:p w14:paraId="0E671627" w14:textId="77777777" w:rsidR="00CA42B4" w:rsidRPr="00CA42B4" w:rsidRDefault="00CA42B4" w:rsidP="00CA42B4">
      <w:pPr>
        <w:pStyle w:val="ListParagraph"/>
        <w:numPr>
          <w:ilvl w:val="0"/>
          <w:numId w:val="18"/>
        </w:numPr>
        <w:spacing w:after="0"/>
        <w:rPr>
          <w:lang w:eastAsia="en-GB"/>
        </w:rPr>
      </w:pPr>
      <w:r w:rsidRPr="00CA42B4">
        <w:rPr>
          <w:lang w:eastAsia="en-GB"/>
        </w:rPr>
        <w:t>L1 Measurement Applicability</w:t>
      </w:r>
    </w:p>
    <w:p w14:paraId="23C9927D" w14:textId="77777777" w:rsidR="00CA42B4" w:rsidRPr="00CA42B4" w:rsidRDefault="00CA42B4" w:rsidP="00CA42B4">
      <w:pPr>
        <w:pStyle w:val="ListParagraph"/>
        <w:numPr>
          <w:ilvl w:val="0"/>
          <w:numId w:val="18"/>
        </w:numPr>
        <w:spacing w:after="0"/>
        <w:rPr>
          <w:lang w:eastAsia="en-GB"/>
        </w:rPr>
      </w:pPr>
      <w:r w:rsidRPr="00CA42B4">
        <w:rPr>
          <w:lang w:eastAsia="en-GB"/>
        </w:rPr>
        <w:t>L1 Measurement Period Requirements</w:t>
      </w:r>
    </w:p>
    <w:p w14:paraId="7B733F33" w14:textId="7D2544D5" w:rsidR="00CC52A1" w:rsidRDefault="00BF41B5" w:rsidP="00AD4B20">
      <w:pPr>
        <w:pStyle w:val="Heading1"/>
        <w:rPr>
          <w:lang w:val="en-US"/>
        </w:rPr>
      </w:pPr>
      <w:r>
        <w:rPr>
          <w:lang w:val="en-US"/>
        </w:rPr>
        <w:t>Discussion</w:t>
      </w:r>
    </w:p>
    <w:p w14:paraId="6F321872" w14:textId="7F94B1EF" w:rsidR="008766F8" w:rsidRPr="008766F8" w:rsidRDefault="008766F8" w:rsidP="006F1BBE">
      <w:pPr>
        <w:rPr>
          <w:b/>
          <w:bCs/>
          <w:u w:val="single"/>
        </w:rPr>
      </w:pPr>
      <w:r w:rsidRPr="008766F8">
        <w:rPr>
          <w:b/>
          <w:bCs/>
          <w:u w:val="single"/>
        </w:rPr>
        <w:t>L1 Measurement Accuracy Requirements</w:t>
      </w:r>
      <w:r w:rsidR="00D67708">
        <w:rPr>
          <w:b/>
          <w:bCs/>
          <w:u w:val="single"/>
        </w:rPr>
        <w:t xml:space="preserve"> and UE Implementation</w:t>
      </w:r>
    </w:p>
    <w:p w14:paraId="2EA0DD6D" w14:textId="313FF3B9" w:rsidR="00336DC0" w:rsidRDefault="00CC4183" w:rsidP="006F1BBE">
      <w:r>
        <w:t xml:space="preserve">In RRM requirements and test cases, up to </w:t>
      </w:r>
      <w:r w:rsidR="003528D0">
        <w:t xml:space="preserve">Rel-17, </w:t>
      </w:r>
      <w:r w:rsidR="00112523">
        <w:t xml:space="preserve">there is no 2 AoA based </w:t>
      </w:r>
      <w:r w:rsidR="003528D0">
        <w:t>measurement accuracy requirement</w:t>
      </w:r>
      <w:r w:rsidR="00112523">
        <w:t xml:space="preserve">. </w:t>
      </w:r>
      <w:r w:rsidR="004B49D9">
        <w:t xml:space="preserve">As can be seen from Figure 1, when there are two incident angles, one from desired signal and the other from undesired signal, different UEs may consider different criteria for Rx beam training and beam codebook selection, hence, different </w:t>
      </w:r>
      <w:r w:rsidR="00102390">
        <w:t>RSRP measurement results. For instance, the criteria can be RSRP or SINR</w:t>
      </w:r>
      <w:r w:rsidR="003768F1">
        <w:t xml:space="preserve">. The same issue will arise in group-based L1-RSRP measurement </w:t>
      </w:r>
      <w:r w:rsidR="007E7498">
        <w:t>for FR2 mTRP</w:t>
      </w:r>
      <w:r w:rsidR="00336DC0">
        <w:t>, as shown in Figure 2</w:t>
      </w:r>
      <w:r w:rsidR="007E7498">
        <w:t>. Note that while training one Rx beam toward TRP1 based on a CMR resource set associated with the TRP, the other CMR resource set associated with TRP2 can be treated as IMR from UE implementation perspective, and vice versa.</w:t>
      </w:r>
      <w:r w:rsidR="00914792">
        <w:t xml:space="preserve"> </w:t>
      </w:r>
      <w:r w:rsidR="00336DC0">
        <w:t xml:space="preserve">Besides, </w:t>
      </w:r>
      <w:r w:rsidR="00FA50B9">
        <w:t>when UE measures group-based L1-RSRP, there can be four different methods depending on the UE implementation.</w:t>
      </w:r>
    </w:p>
    <w:p w14:paraId="141D22AA" w14:textId="508655A8" w:rsidR="00FA50B9" w:rsidRPr="00FA50B9" w:rsidRDefault="00FA50B9" w:rsidP="00FA50B9">
      <w:pPr>
        <w:pStyle w:val="ListParagraph"/>
        <w:numPr>
          <w:ilvl w:val="0"/>
          <w:numId w:val="17"/>
        </w:numPr>
      </w:pPr>
      <w:r w:rsidRPr="00FA50B9">
        <w:t>Fig</w:t>
      </w:r>
      <w:r w:rsidR="00B728EC">
        <w:t>ure</w:t>
      </w:r>
      <w:r w:rsidRPr="00FA50B9">
        <w:t xml:space="preserve"> 3-A1</w:t>
      </w:r>
      <w:r>
        <w:t xml:space="preserve">: </w:t>
      </w:r>
      <w:r w:rsidRPr="00FA50B9">
        <w:t xml:space="preserve">CMR processing </w:t>
      </w:r>
      <w:r w:rsidRPr="00FA50B9">
        <w:rPr>
          <w:b/>
          <w:bCs/>
        </w:rPr>
        <w:t>per best-mating UE antenna module</w:t>
      </w:r>
      <w:r w:rsidRPr="00FA50B9">
        <w:t xml:space="preserve"> when UE Rx beam pair is selected to </w:t>
      </w:r>
      <w:r w:rsidRPr="00FA50B9">
        <w:rPr>
          <w:b/>
          <w:bCs/>
        </w:rPr>
        <w:t>maximize composite SINR of both CMRs</w:t>
      </w:r>
    </w:p>
    <w:p w14:paraId="663F1338" w14:textId="48F62535" w:rsidR="00FA50B9" w:rsidRPr="00FA50B9" w:rsidRDefault="00B728EC" w:rsidP="00FA50B9">
      <w:pPr>
        <w:pStyle w:val="ListParagraph"/>
        <w:numPr>
          <w:ilvl w:val="0"/>
          <w:numId w:val="17"/>
        </w:numPr>
        <w:rPr>
          <w:b/>
          <w:bCs/>
        </w:rPr>
      </w:pPr>
      <w:r w:rsidRPr="00FA50B9">
        <w:t>Fig</w:t>
      </w:r>
      <w:r>
        <w:t>ure</w:t>
      </w:r>
      <w:r w:rsidR="00FA50B9" w:rsidRPr="00FA50B9">
        <w:t xml:space="preserve"> 3-A</w:t>
      </w:r>
      <w:r w:rsidR="00FA50B9">
        <w:t xml:space="preserve">2: </w:t>
      </w:r>
      <w:r w:rsidR="00FA50B9" w:rsidRPr="00FA50B9">
        <w:t xml:space="preserve">CMR processing </w:t>
      </w:r>
      <w:r w:rsidR="00FA50B9" w:rsidRPr="00FA50B9">
        <w:rPr>
          <w:b/>
          <w:bCs/>
        </w:rPr>
        <w:t>with both of UE beams</w:t>
      </w:r>
      <w:r w:rsidR="00FA50B9" w:rsidRPr="00FA50B9">
        <w:t xml:space="preserve"> when UE Rx beam pair is selected to </w:t>
      </w:r>
      <w:r w:rsidR="00FA50B9" w:rsidRPr="00FA50B9">
        <w:rPr>
          <w:b/>
          <w:bCs/>
        </w:rPr>
        <w:t>maximize composite SINR of both CMRs</w:t>
      </w:r>
    </w:p>
    <w:p w14:paraId="2F57DCDF" w14:textId="23B928E3" w:rsidR="00FA50B9" w:rsidRPr="00FA50B9" w:rsidRDefault="00B728EC" w:rsidP="00FA50B9">
      <w:pPr>
        <w:pStyle w:val="ListParagraph"/>
        <w:numPr>
          <w:ilvl w:val="0"/>
          <w:numId w:val="17"/>
        </w:numPr>
        <w:rPr>
          <w:b/>
          <w:bCs/>
        </w:rPr>
      </w:pPr>
      <w:r w:rsidRPr="00FA50B9">
        <w:t>Fig</w:t>
      </w:r>
      <w:r>
        <w:t>ure</w:t>
      </w:r>
      <w:r w:rsidR="00FA50B9" w:rsidRPr="00FA50B9">
        <w:t xml:space="preserve"> 3-</w:t>
      </w:r>
      <w:r w:rsidR="00FA50B9">
        <w:t>B</w:t>
      </w:r>
      <w:r w:rsidR="00FA50B9" w:rsidRPr="00FA50B9">
        <w:t>1</w:t>
      </w:r>
      <w:r w:rsidR="00FA50B9">
        <w:t xml:space="preserve">: </w:t>
      </w:r>
      <w:r w:rsidR="00FA50B9" w:rsidRPr="00FA50B9">
        <w:t xml:space="preserve">CMR processing </w:t>
      </w:r>
      <w:r w:rsidR="00FA50B9" w:rsidRPr="00FA50B9">
        <w:rPr>
          <w:b/>
          <w:bCs/>
        </w:rPr>
        <w:t>per best-mating UE antenna module</w:t>
      </w:r>
      <w:r w:rsidR="00FA50B9" w:rsidRPr="00FA50B9">
        <w:t xml:space="preserve"> when UE Rx beam pair is selected to </w:t>
      </w:r>
      <w:r w:rsidR="00FA50B9" w:rsidRPr="00FA50B9">
        <w:rPr>
          <w:b/>
          <w:bCs/>
        </w:rPr>
        <w:t>maximize composite RSRP of both CMRs</w:t>
      </w:r>
    </w:p>
    <w:p w14:paraId="37C95B6B" w14:textId="033E5B14" w:rsidR="00FA50B9" w:rsidRPr="00FA50B9" w:rsidRDefault="00B728EC" w:rsidP="00FA50B9">
      <w:pPr>
        <w:pStyle w:val="ListParagraph"/>
        <w:numPr>
          <w:ilvl w:val="0"/>
          <w:numId w:val="17"/>
        </w:numPr>
        <w:rPr>
          <w:b/>
          <w:bCs/>
        </w:rPr>
      </w:pPr>
      <w:r w:rsidRPr="00FA50B9">
        <w:t>Fig</w:t>
      </w:r>
      <w:r>
        <w:t>ure</w:t>
      </w:r>
      <w:r w:rsidR="00FA50B9" w:rsidRPr="00FA50B9">
        <w:t xml:space="preserve"> 3-</w:t>
      </w:r>
      <w:r w:rsidR="00FA50B9">
        <w:t xml:space="preserve">B2: </w:t>
      </w:r>
      <w:r w:rsidR="00FA50B9" w:rsidRPr="00FA50B9">
        <w:t xml:space="preserve">CMR processing </w:t>
      </w:r>
      <w:r w:rsidR="00FA50B9" w:rsidRPr="00FA50B9">
        <w:rPr>
          <w:b/>
          <w:bCs/>
        </w:rPr>
        <w:t>with both of UE beams</w:t>
      </w:r>
      <w:r w:rsidR="00FA50B9" w:rsidRPr="00FA50B9">
        <w:t xml:space="preserve"> when UE Rx beam pair is selected to maximize </w:t>
      </w:r>
      <w:r w:rsidR="00FA50B9" w:rsidRPr="00FA50B9">
        <w:rPr>
          <w:b/>
          <w:bCs/>
        </w:rPr>
        <w:t>composite RSRP of both CMRs</w:t>
      </w:r>
    </w:p>
    <w:p w14:paraId="23FD3E52" w14:textId="0398FFD3" w:rsidR="008766F8" w:rsidRDefault="00914792" w:rsidP="006F1BBE">
      <w:r>
        <w:t xml:space="preserve">As all </w:t>
      </w:r>
      <w:r w:rsidR="007E53A1">
        <w:t xml:space="preserve">these are left to UE implementation and nothing in spec forces UE to </w:t>
      </w:r>
      <w:r w:rsidR="007B7C3A">
        <w:t>use a specific criterion</w:t>
      </w:r>
      <w:r w:rsidR="00FC7EB0">
        <w:t xml:space="preserve"> and method</w:t>
      </w:r>
      <w:r w:rsidR="007B7C3A">
        <w:t xml:space="preserve">, it would not be feasible to </w:t>
      </w:r>
      <w:r w:rsidR="00336DC0">
        <w:t>define L1 measurement accuracy requirements.</w:t>
      </w:r>
    </w:p>
    <w:p w14:paraId="58229D90" w14:textId="77777777" w:rsidR="009C59B8" w:rsidRDefault="009C59B8" w:rsidP="006F1BBE"/>
    <w:p w14:paraId="7F698885" w14:textId="31CB20AC" w:rsidR="00CF6950" w:rsidRDefault="0032521E" w:rsidP="0032521E">
      <w:pPr>
        <w:jc w:val="center"/>
      </w:pPr>
      <w:r>
        <w:rPr>
          <w:noProof/>
        </w:rPr>
        <w:lastRenderedPageBreak/>
        <w:drawing>
          <wp:inline distT="0" distB="0" distL="0" distR="0" wp14:anchorId="2EFDC417" wp14:editId="77826BC4">
            <wp:extent cx="2816352" cy="26055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342" cy="2608339"/>
                    </a:xfrm>
                    <a:prstGeom prst="rect">
                      <a:avLst/>
                    </a:prstGeom>
                    <a:noFill/>
                  </pic:spPr>
                </pic:pic>
              </a:graphicData>
            </a:graphic>
          </wp:inline>
        </w:drawing>
      </w:r>
    </w:p>
    <w:p w14:paraId="77C39857" w14:textId="1BE4520C" w:rsidR="0032521E" w:rsidRPr="0032521E" w:rsidRDefault="0032521E" w:rsidP="0032521E">
      <w:pPr>
        <w:jc w:val="center"/>
        <w:rPr>
          <w:b/>
          <w:bCs/>
          <w:lang w:val="en-US"/>
        </w:rPr>
      </w:pPr>
      <w:r>
        <w:rPr>
          <w:b/>
          <w:bCs/>
          <w:lang w:val="en-US"/>
        </w:rPr>
        <w:t xml:space="preserve">Fig. 1 </w:t>
      </w:r>
      <w:r w:rsidRPr="0032521E">
        <w:rPr>
          <w:b/>
          <w:bCs/>
          <w:lang w:val="en-US"/>
        </w:rPr>
        <w:t>L1 measurement and report when AoA of CMR is different from IMR</w:t>
      </w:r>
    </w:p>
    <w:p w14:paraId="7A6FB584" w14:textId="77777777" w:rsidR="0032521E" w:rsidRPr="0032521E" w:rsidRDefault="0032521E" w:rsidP="006F1BBE">
      <w:pPr>
        <w:rPr>
          <w:lang w:val="en-US"/>
        </w:rPr>
      </w:pPr>
    </w:p>
    <w:p w14:paraId="1196494C" w14:textId="288E408C" w:rsidR="0032521E" w:rsidRDefault="006937B8" w:rsidP="0032521E">
      <w:pPr>
        <w:jc w:val="center"/>
      </w:pPr>
      <w:r>
        <w:rPr>
          <w:noProof/>
        </w:rPr>
        <w:drawing>
          <wp:inline distT="0" distB="0" distL="0" distR="0" wp14:anchorId="1F08F55F" wp14:editId="62F52090">
            <wp:extent cx="4981651" cy="243703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7971" cy="2440122"/>
                    </a:xfrm>
                    <a:prstGeom prst="rect">
                      <a:avLst/>
                    </a:prstGeom>
                    <a:noFill/>
                  </pic:spPr>
                </pic:pic>
              </a:graphicData>
            </a:graphic>
          </wp:inline>
        </w:drawing>
      </w:r>
    </w:p>
    <w:p w14:paraId="4D869C4F" w14:textId="232CA619" w:rsidR="0032521E" w:rsidRPr="0032521E" w:rsidRDefault="0032521E" w:rsidP="0032521E">
      <w:pPr>
        <w:rPr>
          <w:b/>
          <w:bCs/>
          <w:lang w:val="en-US"/>
        </w:rPr>
      </w:pPr>
      <w:r>
        <w:rPr>
          <w:b/>
          <w:bCs/>
          <w:lang w:val="en-US"/>
        </w:rPr>
        <w:t xml:space="preserve">Fig. 2 </w:t>
      </w:r>
      <w:r w:rsidRPr="0032521E">
        <w:rPr>
          <w:b/>
          <w:bCs/>
          <w:lang w:val="en-US"/>
        </w:rPr>
        <w:t>Group based measurement and report when multiple L1 measurement resources are configured</w:t>
      </w:r>
    </w:p>
    <w:p w14:paraId="4589743C" w14:textId="496817DF" w:rsidR="00CF6950" w:rsidRDefault="00CF6950" w:rsidP="006F1BBE">
      <w:pPr>
        <w:rPr>
          <w:lang w:val="en-US"/>
        </w:rPr>
      </w:pPr>
    </w:p>
    <w:p w14:paraId="445A7168" w14:textId="2343C9E3" w:rsidR="00991AC5" w:rsidRDefault="00D833D1" w:rsidP="002D44BE">
      <w:pPr>
        <w:jc w:val="center"/>
        <w:rPr>
          <w:lang w:val="en-US"/>
        </w:rPr>
      </w:pPr>
      <w:r>
        <w:rPr>
          <w:noProof/>
          <w:lang w:val="en-US"/>
        </w:rPr>
        <w:drawing>
          <wp:inline distT="0" distB="0" distL="0" distR="0" wp14:anchorId="70C21D2D" wp14:editId="3AC9DF53">
            <wp:extent cx="2932430" cy="2219325"/>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7AA4CCD2" w14:textId="1DBFAE15" w:rsidR="00991AC5" w:rsidRDefault="00991AC5" w:rsidP="002D44BE">
      <w:pPr>
        <w:jc w:val="center"/>
        <w:rPr>
          <w:lang w:val="en-US"/>
        </w:rPr>
      </w:pPr>
      <w:r>
        <w:rPr>
          <w:b/>
          <w:bCs/>
          <w:lang w:val="en-US"/>
        </w:rPr>
        <w:t>Fig. 3-A</w:t>
      </w:r>
      <w:r w:rsidR="008C7190">
        <w:rPr>
          <w:b/>
          <w:bCs/>
          <w:lang w:val="en-US"/>
        </w:rPr>
        <w:t>1</w:t>
      </w:r>
      <w:r>
        <w:rPr>
          <w:b/>
          <w:bCs/>
          <w:lang w:val="en-US"/>
        </w:rPr>
        <w:t xml:space="preserve"> </w:t>
      </w:r>
      <w:r w:rsidRPr="002D44BE">
        <w:rPr>
          <w:b/>
          <w:bCs/>
          <w:lang w:val="en-US"/>
        </w:rPr>
        <w:t>CMR processing per best</w:t>
      </w:r>
      <w:r w:rsidR="001C325B">
        <w:rPr>
          <w:b/>
          <w:bCs/>
          <w:lang w:val="en-US"/>
        </w:rPr>
        <w:t>-</w:t>
      </w:r>
      <w:r w:rsidRPr="002D44BE">
        <w:rPr>
          <w:b/>
          <w:bCs/>
          <w:lang w:val="en-US"/>
        </w:rPr>
        <w:t>mating UE antenna module</w:t>
      </w:r>
      <w:r w:rsidR="008C7190">
        <w:rPr>
          <w:b/>
          <w:bCs/>
          <w:lang w:val="en-US"/>
        </w:rPr>
        <w:t xml:space="preserve"> when UE Rx beam</w:t>
      </w:r>
      <w:r w:rsidR="00AB039C">
        <w:rPr>
          <w:b/>
          <w:bCs/>
          <w:lang w:val="en-US"/>
        </w:rPr>
        <w:t xml:space="preserve"> pair is </w:t>
      </w:r>
      <w:r w:rsidR="008C7190">
        <w:rPr>
          <w:b/>
          <w:bCs/>
          <w:lang w:val="en-US"/>
        </w:rPr>
        <w:t xml:space="preserve">selected to maximize </w:t>
      </w:r>
      <w:r w:rsidR="00AB039C">
        <w:rPr>
          <w:b/>
          <w:bCs/>
          <w:lang w:val="en-US"/>
        </w:rPr>
        <w:t xml:space="preserve">composite </w:t>
      </w:r>
      <w:r w:rsidR="008C7190">
        <w:rPr>
          <w:b/>
          <w:bCs/>
          <w:lang w:val="en-US"/>
        </w:rPr>
        <w:t>SINR</w:t>
      </w:r>
      <w:r w:rsidR="00A90633">
        <w:rPr>
          <w:b/>
          <w:bCs/>
          <w:lang w:val="en-US"/>
        </w:rPr>
        <w:t xml:space="preserve"> of both CMRs</w:t>
      </w:r>
    </w:p>
    <w:p w14:paraId="19671354" w14:textId="39A68573" w:rsidR="00D833D1" w:rsidRDefault="00D833D1" w:rsidP="002D44BE">
      <w:pPr>
        <w:jc w:val="center"/>
        <w:rPr>
          <w:lang w:val="en-US"/>
        </w:rPr>
      </w:pPr>
      <w:r>
        <w:rPr>
          <w:noProof/>
          <w:lang w:val="en-US"/>
        </w:rPr>
        <w:drawing>
          <wp:inline distT="0" distB="0" distL="0" distR="0" wp14:anchorId="19F58536" wp14:editId="46660FB1">
            <wp:extent cx="2932430" cy="2219325"/>
            <wp:effectExtent l="0" t="0" r="127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10482BE6" w14:textId="0CA188BF" w:rsidR="002D44BE" w:rsidRDefault="002D44BE" w:rsidP="00991AC5">
      <w:pPr>
        <w:jc w:val="center"/>
        <w:rPr>
          <w:b/>
          <w:bCs/>
          <w:lang w:val="en-US"/>
        </w:rPr>
      </w:pPr>
      <w:r>
        <w:rPr>
          <w:b/>
          <w:bCs/>
          <w:lang w:val="en-US"/>
        </w:rPr>
        <w:t>Fig. 3-</w:t>
      </w:r>
      <w:r w:rsidR="00BF2B5B">
        <w:rPr>
          <w:b/>
          <w:bCs/>
          <w:lang w:val="en-US"/>
        </w:rPr>
        <w:t>A2</w:t>
      </w:r>
      <w:r>
        <w:rPr>
          <w:b/>
          <w:bCs/>
          <w:lang w:val="en-US"/>
        </w:rPr>
        <w:t xml:space="preserve"> </w:t>
      </w:r>
      <w:r w:rsidR="001C325B" w:rsidRPr="002D44BE">
        <w:rPr>
          <w:b/>
          <w:bCs/>
          <w:lang w:val="en-US"/>
        </w:rPr>
        <w:t xml:space="preserve">CMR processing </w:t>
      </w:r>
      <w:r w:rsidR="001C325B">
        <w:rPr>
          <w:b/>
          <w:bCs/>
          <w:lang w:val="en-US"/>
        </w:rPr>
        <w:t>with both of UE beams</w:t>
      </w:r>
      <w:r w:rsidR="001C325B" w:rsidRPr="001C325B">
        <w:rPr>
          <w:b/>
          <w:bCs/>
          <w:lang w:val="en-US"/>
        </w:rPr>
        <w:t xml:space="preserve"> </w:t>
      </w:r>
      <w:r w:rsidR="001C325B">
        <w:rPr>
          <w:b/>
          <w:bCs/>
          <w:lang w:val="en-US"/>
        </w:rPr>
        <w:t>when UE Rx beam pair is selected to maximize composite SINR of both CMRs</w:t>
      </w:r>
    </w:p>
    <w:p w14:paraId="2C07CA26" w14:textId="1ECF9BAA" w:rsidR="00BF2B5B" w:rsidRPr="0032521E" w:rsidRDefault="00BF2B5B" w:rsidP="00991AC5">
      <w:pPr>
        <w:jc w:val="center"/>
        <w:rPr>
          <w:b/>
          <w:bCs/>
          <w:lang w:val="en-US"/>
        </w:rPr>
      </w:pPr>
      <w:r>
        <w:rPr>
          <w:b/>
          <w:bCs/>
          <w:noProof/>
          <w:lang w:val="en-US"/>
        </w:rPr>
        <w:drawing>
          <wp:inline distT="0" distB="0" distL="0" distR="0" wp14:anchorId="38DACF17" wp14:editId="02695ADE">
            <wp:extent cx="2932430" cy="2219325"/>
            <wp:effectExtent l="0" t="0" r="127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21CAFBC2" w14:textId="5C094DA2" w:rsidR="00BF2B5B" w:rsidRDefault="00BF2B5B" w:rsidP="00BF2B5B">
      <w:pPr>
        <w:jc w:val="center"/>
        <w:rPr>
          <w:b/>
          <w:bCs/>
          <w:lang w:val="en-US"/>
        </w:rPr>
      </w:pPr>
      <w:r>
        <w:rPr>
          <w:b/>
          <w:bCs/>
          <w:lang w:val="en-US"/>
        </w:rPr>
        <w:t xml:space="preserve">Fig. 3-B1 </w:t>
      </w:r>
      <w:r w:rsidRPr="002D44BE">
        <w:rPr>
          <w:b/>
          <w:bCs/>
          <w:lang w:val="en-US"/>
        </w:rPr>
        <w:t>CMR processing per best</w:t>
      </w:r>
      <w:r>
        <w:rPr>
          <w:b/>
          <w:bCs/>
          <w:lang w:val="en-US"/>
        </w:rPr>
        <w:t>-</w:t>
      </w:r>
      <w:r w:rsidRPr="002D44BE">
        <w:rPr>
          <w:b/>
          <w:bCs/>
          <w:lang w:val="en-US"/>
        </w:rPr>
        <w:t>mating UE antenna module</w:t>
      </w:r>
      <w:r>
        <w:rPr>
          <w:b/>
          <w:bCs/>
          <w:lang w:val="en-US"/>
        </w:rPr>
        <w:t xml:space="preserve"> when UE Rx beam pair is selected to maximize composite </w:t>
      </w:r>
      <w:r w:rsidR="00FA50B9">
        <w:rPr>
          <w:b/>
          <w:bCs/>
          <w:lang w:val="en-US"/>
        </w:rPr>
        <w:t>RSRP</w:t>
      </w:r>
      <w:r>
        <w:rPr>
          <w:b/>
          <w:bCs/>
          <w:lang w:val="en-US"/>
        </w:rPr>
        <w:t xml:space="preserve"> of both CMRs</w:t>
      </w:r>
    </w:p>
    <w:p w14:paraId="1C2E0713" w14:textId="6BBAC1EA" w:rsidR="00CA203C" w:rsidRDefault="00CA203C" w:rsidP="00BF2B5B">
      <w:pPr>
        <w:jc w:val="center"/>
        <w:rPr>
          <w:lang w:val="en-US"/>
        </w:rPr>
      </w:pPr>
      <w:r>
        <w:rPr>
          <w:noProof/>
          <w:lang w:val="en-US"/>
        </w:rPr>
        <w:drawing>
          <wp:inline distT="0" distB="0" distL="0" distR="0" wp14:anchorId="16896B5D" wp14:editId="4F14CAF4">
            <wp:extent cx="2932430" cy="2219325"/>
            <wp:effectExtent l="0" t="0" r="127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4245021B" w14:textId="4C8C0237" w:rsidR="00BF2B5B" w:rsidRDefault="00BF2B5B" w:rsidP="00BF2B5B">
      <w:pPr>
        <w:jc w:val="center"/>
        <w:rPr>
          <w:b/>
          <w:bCs/>
          <w:lang w:val="en-US"/>
        </w:rPr>
      </w:pPr>
      <w:r>
        <w:rPr>
          <w:b/>
          <w:bCs/>
          <w:lang w:val="en-US"/>
        </w:rPr>
        <w:t xml:space="preserve">Fig. 3-B2 </w:t>
      </w:r>
      <w:r w:rsidRPr="002D44BE">
        <w:rPr>
          <w:b/>
          <w:bCs/>
          <w:lang w:val="en-US"/>
        </w:rPr>
        <w:t xml:space="preserve">CMR processing </w:t>
      </w:r>
      <w:r>
        <w:rPr>
          <w:b/>
          <w:bCs/>
          <w:lang w:val="en-US"/>
        </w:rPr>
        <w:t>with both of UE beams</w:t>
      </w:r>
      <w:r w:rsidRPr="001C325B">
        <w:rPr>
          <w:b/>
          <w:bCs/>
          <w:lang w:val="en-US"/>
        </w:rPr>
        <w:t xml:space="preserve"> </w:t>
      </w:r>
      <w:r>
        <w:rPr>
          <w:b/>
          <w:bCs/>
          <w:lang w:val="en-US"/>
        </w:rPr>
        <w:t xml:space="preserve">when UE Rx beam pair is selected to maximize composite </w:t>
      </w:r>
      <w:r w:rsidR="00FA50B9">
        <w:rPr>
          <w:b/>
          <w:bCs/>
          <w:lang w:val="en-US"/>
        </w:rPr>
        <w:t>RSRP</w:t>
      </w:r>
      <w:r>
        <w:rPr>
          <w:b/>
          <w:bCs/>
          <w:lang w:val="en-US"/>
        </w:rPr>
        <w:t xml:space="preserve"> of both CMRs</w:t>
      </w:r>
    </w:p>
    <w:p w14:paraId="54205771" w14:textId="3CF96082" w:rsidR="00CD092E" w:rsidRPr="0032521E" w:rsidRDefault="00CD092E" w:rsidP="002D44BE">
      <w:pPr>
        <w:jc w:val="center"/>
        <w:rPr>
          <w:b/>
          <w:bCs/>
          <w:lang w:val="en-US"/>
        </w:rPr>
      </w:pPr>
      <w:r>
        <w:rPr>
          <w:b/>
          <w:bCs/>
          <w:lang w:val="en-US"/>
        </w:rPr>
        <w:t xml:space="preserve">Fig. 3 </w:t>
      </w:r>
      <w:r w:rsidR="00991AC5">
        <w:rPr>
          <w:b/>
          <w:bCs/>
          <w:lang w:val="en-US"/>
        </w:rPr>
        <w:t xml:space="preserve">Four different </w:t>
      </w:r>
      <w:r w:rsidR="00F34417">
        <w:rPr>
          <w:b/>
          <w:bCs/>
          <w:lang w:val="en-US"/>
        </w:rPr>
        <w:t xml:space="preserve">UE </w:t>
      </w:r>
      <w:r w:rsidR="00120794">
        <w:rPr>
          <w:b/>
          <w:bCs/>
          <w:lang w:val="en-US"/>
        </w:rPr>
        <w:t xml:space="preserve">implementations for </w:t>
      </w:r>
      <w:r w:rsidRPr="0032521E">
        <w:rPr>
          <w:b/>
          <w:bCs/>
          <w:lang w:val="en-US"/>
        </w:rPr>
        <w:t>Group</w:t>
      </w:r>
      <w:r w:rsidR="00F34417">
        <w:rPr>
          <w:b/>
          <w:bCs/>
          <w:lang w:val="en-US"/>
        </w:rPr>
        <w:t>-</w:t>
      </w:r>
      <w:r w:rsidRPr="0032521E">
        <w:rPr>
          <w:b/>
          <w:bCs/>
          <w:lang w:val="en-US"/>
        </w:rPr>
        <w:t xml:space="preserve">based </w:t>
      </w:r>
      <w:r w:rsidR="00991AC5">
        <w:rPr>
          <w:b/>
          <w:bCs/>
          <w:lang w:val="en-US"/>
        </w:rPr>
        <w:t xml:space="preserve">L1-RSRP </w:t>
      </w:r>
      <w:r w:rsidRPr="0032521E">
        <w:rPr>
          <w:b/>
          <w:bCs/>
          <w:lang w:val="en-US"/>
        </w:rPr>
        <w:t>measurement</w:t>
      </w:r>
      <w:r w:rsidR="00991AC5">
        <w:rPr>
          <w:b/>
          <w:bCs/>
          <w:lang w:val="en-US"/>
        </w:rPr>
        <w:t>s</w:t>
      </w:r>
    </w:p>
    <w:p w14:paraId="5C9A3993" w14:textId="77777777" w:rsidR="00CD092E" w:rsidRPr="0032521E" w:rsidRDefault="00CD092E" w:rsidP="006F1BBE">
      <w:pPr>
        <w:rPr>
          <w:lang w:val="en-US"/>
        </w:rPr>
      </w:pPr>
    </w:p>
    <w:p w14:paraId="41FF8220" w14:textId="20F0F0EE" w:rsidR="00904A00" w:rsidRDefault="00904A00" w:rsidP="00904A00">
      <w:pPr>
        <w:jc w:val="both"/>
        <w:rPr>
          <w:b/>
          <w:bCs/>
        </w:rPr>
      </w:pPr>
      <w:r>
        <w:rPr>
          <w:b/>
          <w:bCs/>
        </w:rPr>
        <w:t>Observation</w:t>
      </w:r>
      <w:r w:rsidRPr="006B0359">
        <w:rPr>
          <w:b/>
          <w:bCs/>
        </w:rPr>
        <w:t xml:space="preserve"> </w:t>
      </w:r>
      <w:r w:rsidR="005B6606">
        <w:rPr>
          <w:b/>
          <w:bCs/>
        </w:rPr>
        <w:t>1</w:t>
      </w:r>
      <w:r w:rsidRPr="006B0359">
        <w:rPr>
          <w:b/>
          <w:bCs/>
        </w:rPr>
        <w:t>:</w:t>
      </w:r>
      <w:r>
        <w:rPr>
          <w:b/>
          <w:bCs/>
        </w:rPr>
        <w:t xml:space="preserve"> </w:t>
      </w:r>
      <w:r w:rsidR="00B84B49">
        <w:rPr>
          <w:b/>
          <w:bCs/>
        </w:rPr>
        <w:t>UE Rx beam management and TRP beam selection</w:t>
      </w:r>
      <w:r w:rsidR="00D22620">
        <w:rPr>
          <w:b/>
          <w:bCs/>
        </w:rPr>
        <w:t xml:space="preserve"> for L1 measurements and reports are left to UE implementation</w:t>
      </w:r>
      <w:r w:rsidR="001574C7">
        <w:rPr>
          <w:b/>
          <w:bCs/>
        </w:rPr>
        <w:t>.</w:t>
      </w:r>
    </w:p>
    <w:p w14:paraId="53C3B8FD"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gNB Tx beam selection for L1 measurement report</w:t>
      </w:r>
    </w:p>
    <w:p w14:paraId="169CA0D9"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According to RAN1 specification, a selection of L1 measurement results among configured multiple measurement results is up to UE implementation.</w:t>
      </w:r>
    </w:p>
    <w:p w14:paraId="11D35DA1"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UE Rx beam selection for L1 measurements</w:t>
      </w:r>
    </w:p>
    <w:p w14:paraId="74BBB730"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UE may consider multiple criteria when selecting measurement results for the report, and it is also up to UE Rx beam codebook design.</w:t>
      </w:r>
    </w:p>
    <w:p w14:paraId="606F9423"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UE L1 measurement for a measurement resource with simultaneously formed two beams</w:t>
      </w:r>
    </w:p>
    <w:p w14:paraId="3392EB8A"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When UE processes one measurement resource from a TRP, the UE may measure L1-RSRP received from one Rx beam or two Rx beams, which is up to UE implementation</w:t>
      </w:r>
    </w:p>
    <w:p w14:paraId="65D6D92A" w14:textId="77777777" w:rsidR="00904A00" w:rsidRPr="00904A00" w:rsidRDefault="00904A00" w:rsidP="009D30D9">
      <w:pPr>
        <w:jc w:val="both"/>
        <w:rPr>
          <w:rFonts w:eastAsia="Malgun Gothic"/>
          <w:lang w:val="en-US" w:eastAsia="ko-KR"/>
        </w:rPr>
      </w:pPr>
    </w:p>
    <w:p w14:paraId="1EAAC714" w14:textId="77F2C199" w:rsidR="00CD4EF6" w:rsidRPr="00CD4EF6" w:rsidRDefault="004D7A52" w:rsidP="00CD4EF6">
      <w:pPr>
        <w:jc w:val="both"/>
        <w:rPr>
          <w:b/>
          <w:bCs/>
        </w:rPr>
      </w:pPr>
      <w:r w:rsidRPr="006B0359">
        <w:rPr>
          <w:b/>
          <w:bCs/>
        </w:rPr>
        <w:t xml:space="preserve">Proposal </w:t>
      </w:r>
      <w:r w:rsidR="005B6606">
        <w:rPr>
          <w:b/>
          <w:bCs/>
        </w:rPr>
        <w:t>1</w:t>
      </w:r>
      <w:r w:rsidRPr="006B0359">
        <w:rPr>
          <w:b/>
          <w:bCs/>
        </w:rPr>
        <w:t xml:space="preserve">: </w:t>
      </w:r>
      <w:r w:rsidR="00CD4EF6" w:rsidRPr="00CD4EF6">
        <w:rPr>
          <w:b/>
          <w:bCs/>
        </w:rPr>
        <w:t>RAN4 to not define L1 measurement accuracy requirements when incident angles of multiple measurement resources from two TRPs are not identical unless the following ambiguities can be resolved by, e.g. introducing a new measurement quantity and UE behavior</w:t>
      </w:r>
    </w:p>
    <w:p w14:paraId="18A40A08" w14:textId="77777777" w:rsidR="00CD4EF6" w:rsidRPr="00CD4EF6" w:rsidRDefault="00CD4EF6" w:rsidP="00330A7B">
      <w:pPr>
        <w:pStyle w:val="ListParagraph"/>
        <w:numPr>
          <w:ilvl w:val="0"/>
          <w:numId w:val="12"/>
        </w:numPr>
        <w:jc w:val="both"/>
        <w:rPr>
          <w:b/>
          <w:bCs/>
        </w:rPr>
      </w:pPr>
      <w:r w:rsidRPr="00CD4EF6">
        <w:rPr>
          <w:b/>
          <w:bCs/>
        </w:rPr>
        <w:t>criteria of UE Rx beam selection and measurement resource selection</w:t>
      </w:r>
    </w:p>
    <w:p w14:paraId="03032FE3" w14:textId="68219E7C" w:rsidR="004D7A52" w:rsidRPr="00CD4EF6" w:rsidRDefault="00CD4EF6" w:rsidP="00330A7B">
      <w:pPr>
        <w:pStyle w:val="ListParagraph"/>
        <w:numPr>
          <w:ilvl w:val="0"/>
          <w:numId w:val="12"/>
        </w:numPr>
        <w:jc w:val="both"/>
        <w:rPr>
          <w:b/>
          <w:bCs/>
          <w:lang w:val="en-US"/>
        </w:rPr>
      </w:pPr>
      <w:r w:rsidRPr="00CD4EF6">
        <w:rPr>
          <w:b/>
          <w:bCs/>
        </w:rPr>
        <w:t>dependency on UE beam codebook design</w:t>
      </w:r>
    </w:p>
    <w:p w14:paraId="4F22A06E" w14:textId="4B4BD5CF" w:rsidR="004D7A52" w:rsidRPr="004D7A52" w:rsidRDefault="004D7A52" w:rsidP="009D30D9">
      <w:pPr>
        <w:jc w:val="both"/>
        <w:rPr>
          <w:rFonts w:eastAsia="Malgun Gothic"/>
          <w:lang w:eastAsia="ko-KR"/>
        </w:rPr>
      </w:pPr>
    </w:p>
    <w:p w14:paraId="6D60C93D" w14:textId="7EC1B5A5" w:rsidR="00BA6858" w:rsidRPr="008766F8" w:rsidRDefault="00E40D0D" w:rsidP="00BA6858">
      <w:pPr>
        <w:rPr>
          <w:b/>
          <w:bCs/>
          <w:u w:val="single"/>
        </w:rPr>
      </w:pPr>
      <w:r>
        <w:rPr>
          <w:b/>
          <w:bCs/>
          <w:u w:val="single"/>
        </w:rPr>
        <w:t>Types of Measurement Resources for Group-based L1-RSRP</w:t>
      </w:r>
    </w:p>
    <w:p w14:paraId="4281171F" w14:textId="3E194639" w:rsidR="00BA6858" w:rsidRDefault="007373C3" w:rsidP="009D30D9">
      <w:pPr>
        <w:jc w:val="both"/>
        <w:rPr>
          <w:rFonts w:eastAsia="Malgun Gothic"/>
          <w:lang w:eastAsia="ko-KR"/>
        </w:rPr>
      </w:pPr>
      <w:r>
        <w:rPr>
          <w:rFonts w:eastAsia="Malgun Gothic"/>
          <w:lang w:eastAsia="ko-KR"/>
        </w:rPr>
        <w:t xml:space="preserve">According to the RAN1 </w:t>
      </w:r>
      <w:r w:rsidR="000C4F4B">
        <w:rPr>
          <w:rFonts w:eastAsia="Malgun Gothic"/>
          <w:lang w:eastAsia="ko-KR"/>
        </w:rPr>
        <w:t>spec, measurement resources of CMRs for R17 group-based L1-rSRP measurement can be either pair of SSBs or CSI-RSs.</w:t>
      </w:r>
    </w:p>
    <w:p w14:paraId="64F14C4E" w14:textId="2DFA75E2" w:rsidR="00F870A5" w:rsidRDefault="00F870A5" w:rsidP="00F870A5">
      <w:pPr>
        <w:jc w:val="both"/>
        <w:rPr>
          <w:b/>
          <w:bCs/>
        </w:rPr>
      </w:pPr>
      <w:r>
        <w:rPr>
          <w:b/>
          <w:bCs/>
        </w:rPr>
        <w:t>Observation</w:t>
      </w:r>
      <w:r w:rsidRPr="006B0359">
        <w:rPr>
          <w:b/>
          <w:bCs/>
        </w:rPr>
        <w:t xml:space="preserve"> </w:t>
      </w:r>
      <w:r w:rsidR="00CA0334">
        <w:rPr>
          <w:b/>
          <w:bCs/>
        </w:rPr>
        <w:t>2</w:t>
      </w:r>
      <w:r w:rsidRPr="006B0359">
        <w:rPr>
          <w:b/>
          <w:bCs/>
        </w:rPr>
        <w:t>:</w:t>
      </w:r>
      <w:r>
        <w:rPr>
          <w:b/>
          <w:bCs/>
        </w:rPr>
        <w:t xml:space="preserve"> </w:t>
      </w:r>
      <w:r w:rsidRPr="00F870A5">
        <w:rPr>
          <w:b/>
          <w:bCs/>
        </w:rPr>
        <w:t>For R17 group-based L1-RSRP measurements, mixed reference signal types are not allowed.</w:t>
      </w:r>
    </w:p>
    <w:p w14:paraId="4198C9CD" w14:textId="77777777" w:rsidR="000C4F4B" w:rsidRDefault="000C4F4B" w:rsidP="009D30D9">
      <w:pPr>
        <w:jc w:val="both"/>
        <w:rPr>
          <w:rFonts w:eastAsia="Malgun Gothic"/>
          <w:lang w:eastAsia="ko-KR"/>
        </w:rPr>
      </w:pPr>
    </w:p>
    <w:p w14:paraId="476FE153" w14:textId="358B7C0C" w:rsidR="00F870A5" w:rsidRPr="000976BB" w:rsidRDefault="00F870A5" w:rsidP="00F870A5">
      <w:pPr>
        <w:jc w:val="both"/>
        <w:rPr>
          <w:b/>
          <w:bCs/>
          <w:lang w:val="en-US"/>
        </w:rPr>
      </w:pPr>
      <w:r w:rsidRPr="006B0359">
        <w:rPr>
          <w:b/>
          <w:bCs/>
        </w:rPr>
        <w:t xml:space="preserve">Proposal </w:t>
      </w:r>
      <w:r w:rsidR="00CA0334">
        <w:rPr>
          <w:b/>
          <w:bCs/>
        </w:rPr>
        <w:t>2</w:t>
      </w:r>
      <w:r w:rsidRPr="006B0359">
        <w:rPr>
          <w:b/>
          <w:bCs/>
        </w:rPr>
        <w:t xml:space="preserve">: </w:t>
      </w:r>
      <w:r w:rsidR="00BA6858" w:rsidRPr="00BA6858">
        <w:rPr>
          <w:b/>
          <w:bCs/>
        </w:rPr>
        <w:t>RAN4 to not consider different types of measurement resources for group-based L1-RSRP measurements, i.e. no requirements for a mixture of SSB and CSI-RS based group L1-RSRP measurements</w:t>
      </w:r>
      <w:r w:rsidR="00BA6858">
        <w:rPr>
          <w:b/>
          <w:bCs/>
        </w:rPr>
        <w:t>.</w:t>
      </w:r>
    </w:p>
    <w:p w14:paraId="27FD9CAA" w14:textId="5739F8C7" w:rsidR="00F870A5" w:rsidRDefault="00F870A5" w:rsidP="009D30D9">
      <w:pPr>
        <w:jc w:val="both"/>
        <w:rPr>
          <w:rFonts w:eastAsia="Malgun Gothic"/>
          <w:lang w:val="en-US" w:eastAsia="ko-KR"/>
        </w:rPr>
      </w:pPr>
    </w:p>
    <w:p w14:paraId="2242A0AB" w14:textId="47F504F5" w:rsidR="00645C3D" w:rsidRPr="008766F8" w:rsidRDefault="00645C3D" w:rsidP="00645C3D">
      <w:pPr>
        <w:rPr>
          <w:b/>
          <w:bCs/>
          <w:u w:val="single"/>
        </w:rPr>
      </w:pPr>
      <w:r>
        <w:rPr>
          <w:b/>
          <w:bCs/>
          <w:u w:val="single"/>
        </w:rPr>
        <w:t xml:space="preserve">L1 Measurement </w:t>
      </w:r>
      <w:r w:rsidR="0017680A">
        <w:rPr>
          <w:b/>
          <w:bCs/>
          <w:u w:val="single"/>
        </w:rPr>
        <w:t>Applicability</w:t>
      </w:r>
    </w:p>
    <w:p w14:paraId="6609D524" w14:textId="688AD04A" w:rsidR="00645C3D" w:rsidRDefault="004A63DF" w:rsidP="009D30D9">
      <w:pPr>
        <w:jc w:val="both"/>
        <w:rPr>
          <w:rFonts w:eastAsia="Malgun Gothic"/>
          <w:lang w:val="en-US" w:eastAsia="ko-KR"/>
        </w:rPr>
      </w:pPr>
      <w:r>
        <w:rPr>
          <w:rFonts w:eastAsia="Malgun Gothic"/>
          <w:lang w:val="en-US" w:eastAsia="ko-KR"/>
        </w:rPr>
        <w:t xml:space="preserve">It is natural </w:t>
      </w:r>
      <w:r w:rsidR="008021A6">
        <w:rPr>
          <w:rFonts w:eastAsia="Malgun Gothic"/>
          <w:lang w:val="en-US" w:eastAsia="ko-KR"/>
        </w:rPr>
        <w:t xml:space="preserve">to assume </w:t>
      </w:r>
      <w:r>
        <w:rPr>
          <w:rFonts w:eastAsia="Malgun Gothic"/>
          <w:lang w:val="en-US" w:eastAsia="ko-KR"/>
        </w:rPr>
        <w:t xml:space="preserve">that measurement resources for group-based L1 measurement should be </w:t>
      </w:r>
      <w:r w:rsidR="008021A6">
        <w:rPr>
          <w:rFonts w:eastAsia="Malgun Gothic"/>
          <w:lang w:val="en-US" w:eastAsia="ko-KR"/>
        </w:rPr>
        <w:t xml:space="preserve">selected and configured </w:t>
      </w:r>
      <w:r>
        <w:rPr>
          <w:rFonts w:eastAsia="Malgun Gothic"/>
          <w:lang w:val="en-US" w:eastAsia="ko-KR"/>
        </w:rPr>
        <w:t>based on L3 measurement and report</w:t>
      </w:r>
      <w:r w:rsidR="008021A6">
        <w:rPr>
          <w:rFonts w:eastAsia="Malgun Gothic"/>
          <w:lang w:val="en-US" w:eastAsia="ko-KR"/>
        </w:rPr>
        <w:t xml:space="preserve"> on the resources. Otherwise, UE may end up </w:t>
      </w:r>
      <w:r w:rsidR="00AC2D7F">
        <w:rPr>
          <w:rFonts w:eastAsia="Malgun Gothic"/>
          <w:lang w:val="en-US" w:eastAsia="ko-KR"/>
        </w:rPr>
        <w:t xml:space="preserve">not being able to </w:t>
      </w:r>
      <w:r w:rsidR="00F35DDC">
        <w:rPr>
          <w:rFonts w:eastAsia="Malgun Gothic"/>
          <w:lang w:val="en-US" w:eastAsia="ko-KR"/>
        </w:rPr>
        <w:t xml:space="preserve">even detect the configured group-based L1 measurement resources </w:t>
      </w:r>
      <w:r w:rsidR="00722A66">
        <w:rPr>
          <w:rFonts w:eastAsia="Malgun Gothic"/>
          <w:lang w:val="en-US" w:eastAsia="ko-KR"/>
        </w:rPr>
        <w:t xml:space="preserve">after trying </w:t>
      </w:r>
      <w:r w:rsidR="00D3644F">
        <w:rPr>
          <w:rFonts w:eastAsia="Malgun Gothic"/>
          <w:lang w:val="en-US" w:eastAsia="ko-KR"/>
        </w:rPr>
        <w:t xml:space="preserve">the entire </w:t>
      </w:r>
      <w:r w:rsidR="00BD1069">
        <w:rPr>
          <w:rFonts w:eastAsia="Malgun Gothic"/>
          <w:lang w:val="en-US" w:eastAsia="ko-KR"/>
        </w:rPr>
        <w:t>codebooks</w:t>
      </w:r>
      <w:r w:rsidR="00F35DDC">
        <w:rPr>
          <w:rFonts w:eastAsia="Malgun Gothic"/>
          <w:lang w:val="en-US" w:eastAsia="ko-KR"/>
        </w:rPr>
        <w:t xml:space="preserve"> </w:t>
      </w:r>
      <w:r w:rsidR="00D3644F">
        <w:rPr>
          <w:rFonts w:eastAsia="Malgun Gothic"/>
          <w:lang w:val="en-US" w:eastAsia="ko-KR"/>
        </w:rPr>
        <w:t>for dual beams</w:t>
      </w:r>
      <w:r w:rsidR="009F33B8">
        <w:rPr>
          <w:rFonts w:eastAsia="Malgun Gothic"/>
          <w:lang w:val="en-US" w:eastAsia="ko-KR"/>
        </w:rPr>
        <w:t>.</w:t>
      </w:r>
    </w:p>
    <w:p w14:paraId="3A7DC5C2" w14:textId="77777777" w:rsidR="004A63DF" w:rsidRDefault="004A63DF" w:rsidP="009D30D9">
      <w:pPr>
        <w:jc w:val="both"/>
        <w:rPr>
          <w:rFonts w:eastAsia="Malgun Gothic"/>
          <w:lang w:val="en-US" w:eastAsia="ko-KR"/>
        </w:rPr>
      </w:pPr>
    </w:p>
    <w:p w14:paraId="704219AD" w14:textId="20FF0F89" w:rsidR="00645C3D" w:rsidRPr="000976BB" w:rsidRDefault="00645C3D" w:rsidP="00645C3D">
      <w:pPr>
        <w:jc w:val="both"/>
        <w:rPr>
          <w:b/>
          <w:bCs/>
          <w:lang w:val="en-US"/>
        </w:rPr>
      </w:pPr>
      <w:r w:rsidRPr="006B0359">
        <w:rPr>
          <w:b/>
          <w:bCs/>
        </w:rPr>
        <w:t xml:space="preserve">Proposal </w:t>
      </w:r>
      <w:r w:rsidR="00CA0334">
        <w:rPr>
          <w:b/>
          <w:bCs/>
        </w:rPr>
        <w:t>3</w:t>
      </w:r>
      <w:r w:rsidRPr="006B0359">
        <w:rPr>
          <w:b/>
          <w:bCs/>
        </w:rPr>
        <w:t xml:space="preserve">: </w:t>
      </w:r>
      <w:r w:rsidRPr="000976BB">
        <w:rPr>
          <w:b/>
          <w:bCs/>
        </w:rPr>
        <w:t>Group-based L1 measurement period requirements are applicable only when a valid L3 measurement report associated with the L1 measurement resources was sent during the last [5] seconds</w:t>
      </w:r>
    </w:p>
    <w:p w14:paraId="591AB296" w14:textId="77777777" w:rsidR="00645C3D" w:rsidRDefault="00645C3D" w:rsidP="009D30D9">
      <w:pPr>
        <w:jc w:val="both"/>
        <w:rPr>
          <w:rFonts w:eastAsia="Malgun Gothic"/>
          <w:lang w:val="en-US" w:eastAsia="ko-KR"/>
        </w:rPr>
      </w:pPr>
    </w:p>
    <w:p w14:paraId="6F155233" w14:textId="599436A8" w:rsidR="00DA17E8" w:rsidRPr="008766F8" w:rsidRDefault="00DA17E8" w:rsidP="00DA17E8">
      <w:pPr>
        <w:rPr>
          <w:b/>
          <w:bCs/>
          <w:u w:val="single"/>
        </w:rPr>
      </w:pPr>
      <w:r>
        <w:rPr>
          <w:b/>
          <w:bCs/>
          <w:u w:val="single"/>
        </w:rPr>
        <w:t>L1 Measurement Period Requirements</w:t>
      </w:r>
    </w:p>
    <w:p w14:paraId="1FFF7374" w14:textId="4DAE8925" w:rsidR="00DA17E8" w:rsidRPr="00900196" w:rsidRDefault="00900196" w:rsidP="00DA17E8">
      <w:pPr>
        <w:jc w:val="both"/>
        <w:rPr>
          <w:rFonts w:eastAsia="Malgun Gothic"/>
          <w:lang w:val="en-US" w:eastAsia="ko-KR"/>
        </w:rPr>
      </w:pPr>
      <w:r>
        <w:rPr>
          <w:rFonts w:eastAsia="Malgun Gothic"/>
          <w:lang w:val="en-US" w:eastAsia="ko-KR"/>
        </w:rPr>
        <w:t xml:space="preserve">When UE </w:t>
      </w:r>
      <w:r w:rsidR="00777AAD">
        <w:rPr>
          <w:rFonts w:eastAsia="Malgun Gothic"/>
          <w:lang w:val="en-US" w:eastAsia="ko-KR"/>
        </w:rPr>
        <w:t xml:space="preserve">forms two concurrent Rx beams, UE may </w:t>
      </w:r>
      <w:r w:rsidR="006B66FC">
        <w:rPr>
          <w:rFonts w:eastAsia="Malgun Gothic"/>
          <w:lang w:val="en-US" w:eastAsia="ko-KR"/>
        </w:rPr>
        <w:t>be able to finish beam sweeping</w:t>
      </w:r>
      <w:r w:rsidR="00CB7696">
        <w:rPr>
          <w:rFonts w:eastAsia="Malgun Gothic"/>
          <w:lang w:val="en-US" w:eastAsia="ko-KR"/>
        </w:rPr>
        <w:t>s</w:t>
      </w:r>
      <w:r w:rsidR="006B66FC">
        <w:rPr>
          <w:rFonts w:eastAsia="Malgun Gothic"/>
          <w:lang w:val="en-US" w:eastAsia="ko-KR"/>
        </w:rPr>
        <w:t xml:space="preserve"> for SSB-based L1-RSRP measurement within </w:t>
      </w:r>
      <w:r w:rsidR="00356A10">
        <w:rPr>
          <w:rFonts w:eastAsia="Malgun Gothic"/>
          <w:lang w:val="en-US" w:eastAsia="ko-KR"/>
        </w:rPr>
        <w:t xml:space="preserve">the </w:t>
      </w:r>
      <w:r w:rsidR="006B66FC">
        <w:rPr>
          <w:rFonts w:eastAsia="Malgun Gothic"/>
          <w:lang w:val="en-US" w:eastAsia="ko-KR"/>
        </w:rPr>
        <w:t xml:space="preserve">half </w:t>
      </w:r>
      <w:r w:rsidR="005D1DDA">
        <w:rPr>
          <w:rFonts w:eastAsia="Malgun Gothic"/>
          <w:lang w:val="en-US" w:eastAsia="ko-KR"/>
        </w:rPr>
        <w:t xml:space="preserve">of the total number of the required </w:t>
      </w:r>
      <w:r w:rsidR="006C256C">
        <w:rPr>
          <w:rFonts w:eastAsia="Malgun Gothic"/>
          <w:lang w:val="en-US" w:eastAsia="ko-KR"/>
        </w:rPr>
        <w:t xml:space="preserve">single Rx </w:t>
      </w:r>
      <w:r w:rsidR="005D1DDA">
        <w:rPr>
          <w:rFonts w:eastAsia="Malgun Gothic"/>
          <w:lang w:val="en-US" w:eastAsia="ko-KR"/>
        </w:rPr>
        <w:t xml:space="preserve">beam </w:t>
      </w:r>
      <w:r w:rsidR="006C256C">
        <w:rPr>
          <w:rFonts w:eastAsia="Malgun Gothic"/>
          <w:lang w:val="en-US" w:eastAsia="ko-KR"/>
        </w:rPr>
        <w:t xml:space="preserve">based </w:t>
      </w:r>
      <w:r w:rsidR="005D1DDA">
        <w:rPr>
          <w:rFonts w:eastAsia="Malgun Gothic"/>
          <w:lang w:val="en-US" w:eastAsia="ko-KR"/>
        </w:rPr>
        <w:t>sweeping</w:t>
      </w:r>
      <w:r w:rsidR="00356A10">
        <w:rPr>
          <w:rFonts w:eastAsia="Malgun Gothic"/>
          <w:lang w:val="en-US" w:eastAsia="ko-KR"/>
        </w:rPr>
        <w:t>s</w:t>
      </w:r>
      <w:r w:rsidR="00F83F02">
        <w:rPr>
          <w:rFonts w:eastAsia="Malgun Gothic"/>
          <w:lang w:val="en-US" w:eastAsia="ko-KR"/>
        </w:rPr>
        <w:t xml:space="preserve">. Figure 4 shows </w:t>
      </w:r>
      <w:r w:rsidR="006C256C">
        <w:rPr>
          <w:rFonts w:eastAsia="Malgun Gothic"/>
          <w:lang w:val="en-US" w:eastAsia="ko-KR"/>
        </w:rPr>
        <w:t>simultaneous dual Rx beam based L1-RSRP measurements on 4 SSB burst outside SMTC window</w:t>
      </w:r>
      <w:r w:rsidR="00E20E0E">
        <w:rPr>
          <w:rFonts w:eastAsia="Malgun Gothic"/>
          <w:lang w:val="en-US" w:eastAsia="ko-KR"/>
        </w:rPr>
        <w:t>.</w:t>
      </w:r>
      <w:r w:rsidR="00645C3D">
        <w:rPr>
          <w:rFonts w:eastAsia="Malgun Gothic"/>
          <w:lang w:val="en-US" w:eastAsia="ko-KR"/>
        </w:rPr>
        <w:t xml:space="preserve"> However, this may not be always </w:t>
      </w:r>
      <w:r w:rsidR="00BE68E3">
        <w:rPr>
          <w:rFonts w:eastAsia="Malgun Gothic"/>
          <w:lang w:val="en-US" w:eastAsia="ko-KR"/>
        </w:rPr>
        <w:t>doable,</w:t>
      </w:r>
      <w:r w:rsidR="00645C3D">
        <w:rPr>
          <w:rFonts w:eastAsia="Malgun Gothic"/>
          <w:lang w:val="en-US" w:eastAsia="ko-KR"/>
        </w:rPr>
        <w:t xml:space="preserve"> or UE may decide not to if certain conditions are not met. For instance, UE may not enable dual Rx beams if UE is not in mTRP based simultaneous reception mode or not in a good SNR regime. From NW signaling and configurations, there are ways that UE can </w:t>
      </w:r>
      <w:r w:rsidR="00337AF4">
        <w:rPr>
          <w:rFonts w:eastAsia="Malgun Gothic"/>
          <w:lang w:val="en-US" w:eastAsia="ko-KR"/>
        </w:rPr>
        <w:t>start preparing dual Rx based measurement and reception from two TRPs, which may be different depending on sDCI or mDCI mode.</w:t>
      </w:r>
      <w:r w:rsidR="00563009">
        <w:rPr>
          <w:rFonts w:eastAsia="Malgun Gothic"/>
          <w:lang w:val="en-US" w:eastAsia="ko-KR"/>
        </w:rPr>
        <w:t xml:space="preserve"> </w:t>
      </w:r>
      <w:r w:rsidR="0017680A">
        <w:rPr>
          <w:rFonts w:eastAsia="Malgun Gothic"/>
          <w:lang w:val="en-US" w:eastAsia="ko-KR"/>
        </w:rPr>
        <w:t>Note that UE capable of dual Rx based L1 measurements may not perform RLM and CBD/CBD based on the dual beams because the optimal Rx beam for RLM and BFD/CBD may or may not be the same or sub-set of the dual Rx beams.</w:t>
      </w:r>
    </w:p>
    <w:p w14:paraId="4A49E1A0" w14:textId="77777777" w:rsidR="00F2395C" w:rsidRDefault="00F2395C" w:rsidP="00DA17E8">
      <w:pPr>
        <w:jc w:val="both"/>
        <w:rPr>
          <w:b/>
          <w:bCs/>
        </w:rPr>
      </w:pPr>
    </w:p>
    <w:p w14:paraId="2B79571F" w14:textId="1E2B844F" w:rsidR="00F2395C" w:rsidRDefault="004C07BA" w:rsidP="004C07BA">
      <w:pPr>
        <w:ind w:left="-810"/>
        <w:jc w:val="center"/>
        <w:rPr>
          <w:b/>
          <w:bCs/>
        </w:rPr>
      </w:pPr>
      <w:r>
        <w:rPr>
          <w:b/>
          <w:bCs/>
          <w:noProof/>
        </w:rPr>
        <w:drawing>
          <wp:inline distT="0" distB="0" distL="0" distR="0" wp14:anchorId="36695F4D" wp14:editId="7F445942">
            <wp:extent cx="7181884" cy="21945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8498" cy="2211860"/>
                    </a:xfrm>
                    <a:prstGeom prst="rect">
                      <a:avLst/>
                    </a:prstGeom>
                    <a:noFill/>
                  </pic:spPr>
                </pic:pic>
              </a:graphicData>
            </a:graphic>
          </wp:inline>
        </w:drawing>
      </w:r>
    </w:p>
    <w:p w14:paraId="089EA32B" w14:textId="35D40BE3" w:rsidR="00F34417" w:rsidRPr="0032521E" w:rsidRDefault="00F34417" w:rsidP="00F34417">
      <w:pPr>
        <w:jc w:val="center"/>
        <w:rPr>
          <w:b/>
          <w:bCs/>
          <w:lang w:val="en-US"/>
        </w:rPr>
      </w:pPr>
      <w:r>
        <w:rPr>
          <w:b/>
          <w:bCs/>
          <w:lang w:val="en-US"/>
        </w:rPr>
        <w:t xml:space="preserve">Fig. </w:t>
      </w:r>
      <w:r w:rsidR="00120794">
        <w:rPr>
          <w:b/>
          <w:bCs/>
          <w:lang w:val="en-US"/>
        </w:rPr>
        <w:t>4</w:t>
      </w:r>
      <w:r>
        <w:rPr>
          <w:b/>
          <w:bCs/>
          <w:lang w:val="en-US"/>
        </w:rPr>
        <w:t xml:space="preserve"> </w:t>
      </w:r>
      <w:r w:rsidR="00120794">
        <w:rPr>
          <w:b/>
          <w:bCs/>
          <w:lang w:val="en-US"/>
        </w:rPr>
        <w:t>L3- and L1-RSRP Measurements when SMTC is configured</w:t>
      </w:r>
    </w:p>
    <w:p w14:paraId="28141CA6" w14:textId="77777777" w:rsidR="00F2395C" w:rsidRPr="00F34417" w:rsidRDefault="00F2395C" w:rsidP="00DA17E8">
      <w:pPr>
        <w:jc w:val="both"/>
        <w:rPr>
          <w:b/>
          <w:bCs/>
          <w:lang w:val="en-US"/>
        </w:rPr>
      </w:pPr>
    </w:p>
    <w:p w14:paraId="6072E795" w14:textId="4E00E462" w:rsidR="005A17C9" w:rsidRDefault="005A17C9" w:rsidP="005A17C9">
      <w:pPr>
        <w:jc w:val="both"/>
        <w:rPr>
          <w:b/>
          <w:bCs/>
        </w:rPr>
      </w:pPr>
      <w:r w:rsidRPr="006B0359">
        <w:rPr>
          <w:b/>
          <w:bCs/>
        </w:rPr>
        <w:t xml:space="preserve">Proposal </w:t>
      </w:r>
      <w:r w:rsidR="00CA0334">
        <w:rPr>
          <w:b/>
          <w:bCs/>
        </w:rPr>
        <w:t>4</w:t>
      </w:r>
      <w:r w:rsidRPr="006B0359">
        <w:rPr>
          <w:b/>
          <w:bCs/>
        </w:rPr>
        <w:t xml:space="preserve">: </w:t>
      </w:r>
      <w:r w:rsidR="00085229" w:rsidRPr="00085229">
        <w:rPr>
          <w:b/>
          <w:bCs/>
        </w:rPr>
        <w:t>A UE Rx beam sweeping factor of N during SSB-based L1 measurements can be lowered to N/2 only if any one of the following conditions is met:</w:t>
      </w:r>
    </w:p>
    <w:p w14:paraId="1D611C62" w14:textId="77777777" w:rsidR="00085229" w:rsidRPr="00085229" w:rsidRDefault="00085229" w:rsidP="00330A7B">
      <w:pPr>
        <w:pStyle w:val="ListParagraph"/>
        <w:numPr>
          <w:ilvl w:val="0"/>
          <w:numId w:val="15"/>
        </w:numPr>
        <w:jc w:val="both"/>
        <w:rPr>
          <w:b/>
          <w:bCs/>
          <w:lang w:val="en-US"/>
        </w:rPr>
      </w:pPr>
      <w:r w:rsidRPr="00085229">
        <w:rPr>
          <w:b/>
          <w:bCs/>
          <w:lang w:val="en-US"/>
        </w:rPr>
        <w:t>UE is configured with active TCI states from two TRPs, and the association between the TCI states and the TRPs is explicitly known to the UE, i.e.</w:t>
      </w:r>
    </w:p>
    <w:p w14:paraId="318A90E0" w14:textId="77777777" w:rsidR="00085229" w:rsidRPr="00085229" w:rsidRDefault="00085229" w:rsidP="00330A7B">
      <w:pPr>
        <w:pStyle w:val="ListParagraph"/>
        <w:numPr>
          <w:ilvl w:val="1"/>
          <w:numId w:val="15"/>
        </w:numPr>
        <w:jc w:val="both"/>
        <w:rPr>
          <w:b/>
          <w:bCs/>
          <w:lang w:val="en-US"/>
        </w:rPr>
      </w:pPr>
      <w:r w:rsidRPr="00085229">
        <w:rPr>
          <w:b/>
          <w:bCs/>
          <w:lang w:val="en-US"/>
        </w:rPr>
        <w:t>(single DCI based mTRP) at least one of the codepoints in the active TCI list for PDSCH includes two reference resources for qcl-TypeD from respective TRPs</w:t>
      </w:r>
    </w:p>
    <w:p w14:paraId="2BE4C0D6" w14:textId="77777777" w:rsidR="00085229" w:rsidRPr="00085229" w:rsidRDefault="00085229" w:rsidP="00330A7B">
      <w:pPr>
        <w:pStyle w:val="ListParagraph"/>
        <w:numPr>
          <w:ilvl w:val="1"/>
          <w:numId w:val="15"/>
        </w:numPr>
        <w:jc w:val="both"/>
        <w:rPr>
          <w:b/>
          <w:bCs/>
          <w:lang w:val="en-US"/>
        </w:rPr>
      </w:pPr>
      <w:r w:rsidRPr="00085229">
        <w:rPr>
          <w:b/>
          <w:bCs/>
          <w:lang w:val="en-US"/>
        </w:rPr>
        <w:t>(multi DCI based mTRP) two CORESETs QCL’ed with two reference resources for qcl-TypeD are configured</w:t>
      </w:r>
    </w:p>
    <w:p w14:paraId="01C694F5" w14:textId="0259750A" w:rsidR="00085229" w:rsidRPr="00085229" w:rsidRDefault="00085229" w:rsidP="00330A7B">
      <w:pPr>
        <w:pStyle w:val="ListParagraph"/>
        <w:numPr>
          <w:ilvl w:val="1"/>
          <w:numId w:val="15"/>
        </w:numPr>
        <w:jc w:val="both"/>
        <w:rPr>
          <w:b/>
          <w:bCs/>
          <w:lang w:val="en-US"/>
        </w:rPr>
      </w:pPr>
      <w:r w:rsidRPr="00085229">
        <w:rPr>
          <w:b/>
          <w:bCs/>
          <w:lang w:val="en-US"/>
        </w:rPr>
        <w:t>SNR &gt; XdB</w:t>
      </w:r>
      <w:r w:rsidR="00C8720A">
        <w:rPr>
          <w:b/>
          <w:bCs/>
          <w:lang w:val="en-US"/>
        </w:rPr>
        <w:t xml:space="preserve"> for each TRP</w:t>
      </w:r>
      <w:r w:rsidRPr="00085229">
        <w:rPr>
          <w:b/>
          <w:bCs/>
          <w:lang w:val="en-US"/>
        </w:rPr>
        <w:t>, where rank &gt; 2 is expected</w:t>
      </w:r>
    </w:p>
    <w:p w14:paraId="3A4D2BDC" w14:textId="77777777" w:rsidR="00085229" w:rsidRPr="00085229" w:rsidRDefault="00085229" w:rsidP="00330A7B">
      <w:pPr>
        <w:pStyle w:val="ListParagraph"/>
        <w:numPr>
          <w:ilvl w:val="0"/>
          <w:numId w:val="15"/>
        </w:numPr>
        <w:jc w:val="both"/>
        <w:rPr>
          <w:b/>
          <w:bCs/>
          <w:lang w:val="en-US"/>
        </w:rPr>
      </w:pPr>
      <w:r w:rsidRPr="00085229">
        <w:rPr>
          <w:b/>
          <w:bCs/>
          <w:lang w:val="en-US"/>
        </w:rPr>
        <w:t>Group-based L1-RSRP measurement is configured based on L3 measurements for the same measurement resources</w:t>
      </w:r>
    </w:p>
    <w:p w14:paraId="3D985AE2" w14:textId="77777777" w:rsidR="00085229" w:rsidRPr="00085229" w:rsidRDefault="00085229" w:rsidP="00330A7B">
      <w:pPr>
        <w:pStyle w:val="ListParagraph"/>
        <w:numPr>
          <w:ilvl w:val="0"/>
          <w:numId w:val="15"/>
        </w:numPr>
        <w:jc w:val="both"/>
        <w:rPr>
          <w:b/>
          <w:bCs/>
          <w:lang w:val="en-US"/>
        </w:rPr>
      </w:pPr>
      <w:r w:rsidRPr="00085229">
        <w:rPr>
          <w:b/>
          <w:bCs/>
          <w:lang w:val="en-US"/>
        </w:rPr>
        <w:t>FFS on the following:</w:t>
      </w:r>
    </w:p>
    <w:p w14:paraId="18E37748" w14:textId="071C8DEC" w:rsidR="00085229" w:rsidRPr="00085229" w:rsidRDefault="00085229" w:rsidP="00330A7B">
      <w:pPr>
        <w:pStyle w:val="ListParagraph"/>
        <w:numPr>
          <w:ilvl w:val="1"/>
          <w:numId w:val="15"/>
        </w:numPr>
        <w:jc w:val="both"/>
        <w:rPr>
          <w:b/>
          <w:bCs/>
          <w:lang w:val="en-US"/>
        </w:rPr>
      </w:pPr>
      <w:r w:rsidRPr="00085229">
        <w:rPr>
          <w:b/>
          <w:bCs/>
          <w:lang w:val="en-US"/>
        </w:rPr>
        <w:t>a new UE capability</w:t>
      </w:r>
    </w:p>
    <w:p w14:paraId="7613E80B" w14:textId="77777777" w:rsidR="00085229" w:rsidRPr="00085229" w:rsidRDefault="00085229" w:rsidP="00330A7B">
      <w:pPr>
        <w:pStyle w:val="ListParagraph"/>
        <w:numPr>
          <w:ilvl w:val="1"/>
          <w:numId w:val="15"/>
        </w:numPr>
        <w:jc w:val="both"/>
        <w:rPr>
          <w:b/>
          <w:bCs/>
          <w:lang w:val="en-US"/>
        </w:rPr>
      </w:pPr>
      <w:r w:rsidRPr="00085229">
        <w:rPr>
          <w:b/>
          <w:bCs/>
          <w:lang w:val="en-US"/>
        </w:rPr>
        <w:t>RLM</w:t>
      </w:r>
    </w:p>
    <w:p w14:paraId="74B9F756" w14:textId="069F0BF0" w:rsidR="00085229" w:rsidRPr="00085229" w:rsidRDefault="00085229" w:rsidP="00330A7B">
      <w:pPr>
        <w:pStyle w:val="ListParagraph"/>
        <w:numPr>
          <w:ilvl w:val="1"/>
          <w:numId w:val="15"/>
        </w:numPr>
        <w:jc w:val="both"/>
        <w:rPr>
          <w:b/>
          <w:bCs/>
          <w:lang w:val="en-US"/>
        </w:rPr>
      </w:pPr>
      <w:r w:rsidRPr="00085229">
        <w:rPr>
          <w:b/>
          <w:bCs/>
          <w:lang w:val="en-US"/>
        </w:rPr>
        <w:t xml:space="preserve">LR </w:t>
      </w:r>
      <w:r w:rsidR="00E22803">
        <w:rPr>
          <w:b/>
          <w:bCs/>
          <w:lang w:val="en-US"/>
        </w:rPr>
        <w:t>(</w:t>
      </w:r>
      <w:r w:rsidRPr="00085229">
        <w:rPr>
          <w:b/>
          <w:bCs/>
          <w:lang w:val="en-US"/>
        </w:rPr>
        <w:t>BFD and CBD</w:t>
      </w:r>
      <w:r w:rsidR="00E22803">
        <w:rPr>
          <w:b/>
          <w:bCs/>
          <w:lang w:val="en-US"/>
        </w:rPr>
        <w:t>)</w:t>
      </w:r>
    </w:p>
    <w:p w14:paraId="7F804244" w14:textId="664CB271" w:rsidR="00085229" w:rsidRDefault="00085229" w:rsidP="005A17C9">
      <w:pPr>
        <w:jc w:val="both"/>
        <w:rPr>
          <w:b/>
          <w:bCs/>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0F536EC1" w14:textId="77777777" w:rsidR="00CA42B4" w:rsidRPr="008766F8" w:rsidRDefault="00CA42B4" w:rsidP="00CA42B4">
      <w:pPr>
        <w:rPr>
          <w:b/>
          <w:bCs/>
          <w:u w:val="single"/>
        </w:rPr>
      </w:pPr>
      <w:r w:rsidRPr="008766F8">
        <w:rPr>
          <w:b/>
          <w:bCs/>
          <w:u w:val="single"/>
        </w:rPr>
        <w:t>L1 Measurement Accuracy Requirements</w:t>
      </w:r>
      <w:r>
        <w:rPr>
          <w:b/>
          <w:bCs/>
          <w:u w:val="single"/>
        </w:rPr>
        <w:t xml:space="preserve"> and UE Implementation</w:t>
      </w:r>
    </w:p>
    <w:p w14:paraId="0ECCA70D" w14:textId="0ED47A35" w:rsidR="00CA42B4" w:rsidRDefault="00CA42B4" w:rsidP="00CA42B4">
      <w:pPr>
        <w:jc w:val="both"/>
        <w:rPr>
          <w:b/>
          <w:bCs/>
        </w:rPr>
      </w:pPr>
      <w:r>
        <w:rPr>
          <w:b/>
          <w:bCs/>
        </w:rPr>
        <w:t>Observation</w:t>
      </w:r>
      <w:r w:rsidRPr="006B0359">
        <w:rPr>
          <w:b/>
          <w:bCs/>
        </w:rPr>
        <w:t xml:space="preserve"> </w:t>
      </w:r>
      <w:r w:rsidR="00CA0334">
        <w:rPr>
          <w:b/>
          <w:bCs/>
        </w:rPr>
        <w:t>1</w:t>
      </w:r>
      <w:r w:rsidRPr="006B0359">
        <w:rPr>
          <w:b/>
          <w:bCs/>
        </w:rPr>
        <w:t>:</w:t>
      </w:r>
      <w:r>
        <w:rPr>
          <w:b/>
          <w:bCs/>
        </w:rPr>
        <w:t xml:space="preserve"> UE Rx beam management and TRP beam selection for L1 measurements and reports are left to UE implementation.</w:t>
      </w:r>
    </w:p>
    <w:p w14:paraId="5C315565"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gNB Tx beam selection for L1 measurement report</w:t>
      </w:r>
    </w:p>
    <w:p w14:paraId="6BA5DBF4"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According to RAN1 specification, a selection of L1 measurement results among configured multiple measurement results is up to UE implementation.</w:t>
      </w:r>
    </w:p>
    <w:p w14:paraId="54F41ECB"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UE Rx beam selection for L1 measurements</w:t>
      </w:r>
    </w:p>
    <w:p w14:paraId="344E3507"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UE may consider multiple criteria when selecting measurement results for the report, and it is also up to UE Rx beam codebook design.</w:t>
      </w:r>
    </w:p>
    <w:p w14:paraId="37551ADF"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UE L1 measurement for a measurement resource with simultaneously formed two beams</w:t>
      </w:r>
    </w:p>
    <w:p w14:paraId="56F4A1DF"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When UE processes one measurement resource from a TRP, the UE may measure L1-RSRP received from one Rx beam or two Rx beams, which is up to UE implementation</w:t>
      </w:r>
    </w:p>
    <w:p w14:paraId="58993EA7" w14:textId="0B75EF25" w:rsidR="00CA42B4" w:rsidRPr="00CD4EF6" w:rsidRDefault="00CA42B4" w:rsidP="00CA42B4">
      <w:pPr>
        <w:jc w:val="both"/>
        <w:rPr>
          <w:b/>
          <w:bCs/>
        </w:rPr>
      </w:pPr>
      <w:r w:rsidRPr="006B0359">
        <w:rPr>
          <w:b/>
          <w:bCs/>
        </w:rPr>
        <w:t xml:space="preserve">Proposal </w:t>
      </w:r>
      <w:r w:rsidR="00CA0334">
        <w:rPr>
          <w:b/>
          <w:bCs/>
        </w:rPr>
        <w:t>1</w:t>
      </w:r>
      <w:r w:rsidRPr="006B0359">
        <w:rPr>
          <w:b/>
          <w:bCs/>
        </w:rPr>
        <w:t xml:space="preserve">: </w:t>
      </w:r>
      <w:r w:rsidRPr="00CD4EF6">
        <w:rPr>
          <w:b/>
          <w:bCs/>
        </w:rPr>
        <w:t>RAN4 to not define L1 measurement accuracy requirements when incident angles of multiple measurement resources from two TRPs are not identical unless the following ambiguities can be resolved by, e.g. introducing a new measurement quantity and UE behavior</w:t>
      </w:r>
    </w:p>
    <w:p w14:paraId="0A056517" w14:textId="77777777" w:rsidR="00CA42B4" w:rsidRPr="00CD4EF6" w:rsidRDefault="00CA42B4" w:rsidP="00CA42B4">
      <w:pPr>
        <w:pStyle w:val="ListParagraph"/>
        <w:numPr>
          <w:ilvl w:val="0"/>
          <w:numId w:val="12"/>
        </w:numPr>
        <w:jc w:val="both"/>
        <w:rPr>
          <w:b/>
          <w:bCs/>
        </w:rPr>
      </w:pPr>
      <w:r w:rsidRPr="00CD4EF6">
        <w:rPr>
          <w:b/>
          <w:bCs/>
        </w:rPr>
        <w:t>criteria of UE Rx beam selection and measurement resource selection</w:t>
      </w:r>
    </w:p>
    <w:p w14:paraId="0C03D45D" w14:textId="77777777" w:rsidR="00CA42B4" w:rsidRPr="00CD4EF6" w:rsidRDefault="00CA42B4" w:rsidP="00CA42B4">
      <w:pPr>
        <w:pStyle w:val="ListParagraph"/>
        <w:numPr>
          <w:ilvl w:val="0"/>
          <w:numId w:val="12"/>
        </w:numPr>
        <w:jc w:val="both"/>
        <w:rPr>
          <w:b/>
          <w:bCs/>
          <w:lang w:val="en-US"/>
        </w:rPr>
      </w:pPr>
      <w:r w:rsidRPr="00CD4EF6">
        <w:rPr>
          <w:b/>
          <w:bCs/>
        </w:rPr>
        <w:t>dependency on UE beam codebook design</w:t>
      </w:r>
    </w:p>
    <w:p w14:paraId="09F69F52" w14:textId="77777777" w:rsidR="00CA42B4" w:rsidRPr="008766F8" w:rsidRDefault="00CA42B4" w:rsidP="00CA42B4">
      <w:pPr>
        <w:rPr>
          <w:b/>
          <w:bCs/>
          <w:u w:val="single"/>
        </w:rPr>
      </w:pPr>
      <w:r>
        <w:rPr>
          <w:b/>
          <w:bCs/>
          <w:u w:val="single"/>
        </w:rPr>
        <w:t>Types of Measurement Resources for Group-based L1-RSRP</w:t>
      </w:r>
    </w:p>
    <w:p w14:paraId="554AD4B8" w14:textId="694F7633" w:rsidR="00CA42B4" w:rsidRDefault="00CA42B4" w:rsidP="00CA42B4">
      <w:pPr>
        <w:jc w:val="both"/>
        <w:rPr>
          <w:b/>
          <w:bCs/>
        </w:rPr>
      </w:pPr>
      <w:r>
        <w:rPr>
          <w:b/>
          <w:bCs/>
        </w:rPr>
        <w:t>Observation</w:t>
      </w:r>
      <w:r w:rsidRPr="006B0359">
        <w:rPr>
          <w:b/>
          <w:bCs/>
        </w:rPr>
        <w:t xml:space="preserve"> </w:t>
      </w:r>
      <w:r w:rsidR="00CA0334">
        <w:rPr>
          <w:b/>
          <w:bCs/>
        </w:rPr>
        <w:t>2</w:t>
      </w:r>
      <w:r w:rsidRPr="006B0359">
        <w:rPr>
          <w:b/>
          <w:bCs/>
        </w:rPr>
        <w:t>:</w:t>
      </w:r>
      <w:r>
        <w:rPr>
          <w:b/>
          <w:bCs/>
        </w:rPr>
        <w:t xml:space="preserve"> </w:t>
      </w:r>
      <w:r w:rsidRPr="00F870A5">
        <w:rPr>
          <w:b/>
          <w:bCs/>
        </w:rPr>
        <w:t>For R17 group-based L1-RSRP measurements, mixed reference signal types are not allowed.</w:t>
      </w:r>
    </w:p>
    <w:p w14:paraId="5D4AA26A" w14:textId="2B48BBD9" w:rsidR="00CA42B4" w:rsidRPr="000976BB" w:rsidRDefault="00CA42B4" w:rsidP="00CA42B4">
      <w:pPr>
        <w:jc w:val="both"/>
        <w:rPr>
          <w:b/>
          <w:bCs/>
          <w:lang w:val="en-US"/>
        </w:rPr>
      </w:pPr>
      <w:r w:rsidRPr="006B0359">
        <w:rPr>
          <w:b/>
          <w:bCs/>
        </w:rPr>
        <w:t xml:space="preserve">Proposal </w:t>
      </w:r>
      <w:r w:rsidR="00CA0334">
        <w:rPr>
          <w:b/>
          <w:bCs/>
        </w:rPr>
        <w:t>2</w:t>
      </w:r>
      <w:r w:rsidRPr="006B0359">
        <w:rPr>
          <w:b/>
          <w:bCs/>
        </w:rPr>
        <w:t xml:space="preserve">: </w:t>
      </w:r>
      <w:r w:rsidRPr="00BA6858">
        <w:rPr>
          <w:b/>
          <w:bCs/>
        </w:rPr>
        <w:t>RAN4 to not consider different types of measurement resources for group-based L1-RSRP measurements, i.e. no requirements for a mixture of SSB and CSI-RS based group L1-RSRP measurements</w:t>
      </w:r>
      <w:r>
        <w:rPr>
          <w:b/>
          <w:bCs/>
        </w:rPr>
        <w:t>.</w:t>
      </w:r>
    </w:p>
    <w:p w14:paraId="1345A449" w14:textId="77777777" w:rsidR="00CA42B4" w:rsidRPr="008766F8" w:rsidRDefault="00CA42B4" w:rsidP="00CA42B4">
      <w:pPr>
        <w:rPr>
          <w:b/>
          <w:bCs/>
          <w:u w:val="single"/>
        </w:rPr>
      </w:pPr>
      <w:r>
        <w:rPr>
          <w:b/>
          <w:bCs/>
          <w:u w:val="single"/>
        </w:rPr>
        <w:t>L1 Measurement Applicability</w:t>
      </w:r>
    </w:p>
    <w:p w14:paraId="71BC4DF2" w14:textId="609DD944" w:rsidR="00CA42B4" w:rsidRPr="000976BB" w:rsidRDefault="00CA42B4" w:rsidP="00CA42B4">
      <w:pPr>
        <w:jc w:val="both"/>
        <w:rPr>
          <w:b/>
          <w:bCs/>
          <w:lang w:val="en-US"/>
        </w:rPr>
      </w:pPr>
      <w:r w:rsidRPr="006B0359">
        <w:rPr>
          <w:b/>
          <w:bCs/>
        </w:rPr>
        <w:t xml:space="preserve">Proposal </w:t>
      </w:r>
      <w:r w:rsidR="00CA0334">
        <w:rPr>
          <w:b/>
          <w:bCs/>
        </w:rPr>
        <w:t>3</w:t>
      </w:r>
      <w:r w:rsidRPr="006B0359">
        <w:rPr>
          <w:b/>
          <w:bCs/>
        </w:rPr>
        <w:t xml:space="preserve">: </w:t>
      </w:r>
      <w:r w:rsidRPr="000976BB">
        <w:rPr>
          <w:b/>
          <w:bCs/>
        </w:rPr>
        <w:t>Group-based L1 measurement period requirements are applicable only when a valid L3 measurement report associated with the L1 measurement resources was sent during the last [5] seconds</w:t>
      </w:r>
    </w:p>
    <w:p w14:paraId="60073D6A" w14:textId="77777777" w:rsidR="00CA42B4" w:rsidRPr="008766F8" w:rsidRDefault="00CA42B4" w:rsidP="00CA42B4">
      <w:pPr>
        <w:rPr>
          <w:b/>
          <w:bCs/>
          <w:u w:val="single"/>
        </w:rPr>
      </w:pPr>
      <w:r>
        <w:rPr>
          <w:b/>
          <w:bCs/>
          <w:u w:val="single"/>
        </w:rPr>
        <w:t>L1 Measurement Period Requirements</w:t>
      </w:r>
    </w:p>
    <w:p w14:paraId="5322CEF1" w14:textId="60C7E80D" w:rsidR="00755248" w:rsidRDefault="00755248" w:rsidP="00755248">
      <w:pPr>
        <w:jc w:val="both"/>
        <w:rPr>
          <w:b/>
          <w:bCs/>
        </w:rPr>
      </w:pPr>
      <w:r w:rsidRPr="006B0359">
        <w:rPr>
          <w:b/>
          <w:bCs/>
        </w:rPr>
        <w:t xml:space="preserve">Proposal </w:t>
      </w:r>
      <w:r w:rsidR="00CA0334">
        <w:rPr>
          <w:b/>
          <w:bCs/>
        </w:rPr>
        <w:t>4</w:t>
      </w:r>
      <w:r w:rsidRPr="006B0359">
        <w:rPr>
          <w:b/>
          <w:bCs/>
        </w:rPr>
        <w:t xml:space="preserve">: </w:t>
      </w:r>
      <w:r w:rsidRPr="00085229">
        <w:rPr>
          <w:b/>
          <w:bCs/>
        </w:rPr>
        <w:t>A UE Rx beam sweeping factor of N during SSB-based L1 measurements can be lowered to N/2 only if any one of the following conditions is met:</w:t>
      </w:r>
    </w:p>
    <w:p w14:paraId="7969C286" w14:textId="77777777" w:rsidR="00755248" w:rsidRPr="00085229" w:rsidRDefault="00755248" w:rsidP="00755248">
      <w:pPr>
        <w:pStyle w:val="ListParagraph"/>
        <w:numPr>
          <w:ilvl w:val="0"/>
          <w:numId w:val="15"/>
        </w:numPr>
        <w:jc w:val="both"/>
        <w:rPr>
          <w:b/>
          <w:bCs/>
          <w:lang w:val="en-US"/>
        </w:rPr>
      </w:pPr>
      <w:r w:rsidRPr="00085229">
        <w:rPr>
          <w:b/>
          <w:bCs/>
          <w:lang w:val="en-US"/>
        </w:rPr>
        <w:t>UE is configured with active TCI states from two TRPs, and the association between the TCI states and the TRPs is explicitly known to the UE, i.e.</w:t>
      </w:r>
    </w:p>
    <w:p w14:paraId="695879C0" w14:textId="77777777" w:rsidR="00755248" w:rsidRPr="00085229" w:rsidRDefault="00755248" w:rsidP="00755248">
      <w:pPr>
        <w:pStyle w:val="ListParagraph"/>
        <w:numPr>
          <w:ilvl w:val="1"/>
          <w:numId w:val="15"/>
        </w:numPr>
        <w:jc w:val="both"/>
        <w:rPr>
          <w:b/>
          <w:bCs/>
          <w:lang w:val="en-US"/>
        </w:rPr>
      </w:pPr>
      <w:r w:rsidRPr="00085229">
        <w:rPr>
          <w:b/>
          <w:bCs/>
          <w:lang w:val="en-US"/>
        </w:rPr>
        <w:t>(single DCI based mTRP) at least one of the codepoints in the active TCI list for PDSCH includes two reference resources for qcl-TypeD from respective TRPs</w:t>
      </w:r>
    </w:p>
    <w:p w14:paraId="0243AA53" w14:textId="77777777" w:rsidR="00755248" w:rsidRPr="00085229" w:rsidRDefault="00755248" w:rsidP="00755248">
      <w:pPr>
        <w:pStyle w:val="ListParagraph"/>
        <w:numPr>
          <w:ilvl w:val="1"/>
          <w:numId w:val="15"/>
        </w:numPr>
        <w:jc w:val="both"/>
        <w:rPr>
          <w:b/>
          <w:bCs/>
          <w:lang w:val="en-US"/>
        </w:rPr>
      </w:pPr>
      <w:r w:rsidRPr="00085229">
        <w:rPr>
          <w:b/>
          <w:bCs/>
          <w:lang w:val="en-US"/>
        </w:rPr>
        <w:t>(multi DCI based mTRP) two CORESETs QCL’ed with two reference resources for qcl-TypeD are configured</w:t>
      </w:r>
    </w:p>
    <w:p w14:paraId="78E9D105" w14:textId="77777777" w:rsidR="00755248" w:rsidRPr="00085229" w:rsidRDefault="00755248" w:rsidP="00755248">
      <w:pPr>
        <w:pStyle w:val="ListParagraph"/>
        <w:numPr>
          <w:ilvl w:val="1"/>
          <w:numId w:val="15"/>
        </w:numPr>
        <w:jc w:val="both"/>
        <w:rPr>
          <w:b/>
          <w:bCs/>
          <w:lang w:val="en-US"/>
        </w:rPr>
      </w:pPr>
      <w:r w:rsidRPr="00085229">
        <w:rPr>
          <w:b/>
          <w:bCs/>
          <w:lang w:val="en-US"/>
        </w:rPr>
        <w:t>SNR &gt; XdB</w:t>
      </w:r>
      <w:r>
        <w:rPr>
          <w:b/>
          <w:bCs/>
          <w:lang w:val="en-US"/>
        </w:rPr>
        <w:t xml:space="preserve"> for each TRP</w:t>
      </w:r>
      <w:r w:rsidRPr="00085229">
        <w:rPr>
          <w:b/>
          <w:bCs/>
          <w:lang w:val="en-US"/>
        </w:rPr>
        <w:t>, where rank &gt; 2 is expected</w:t>
      </w:r>
    </w:p>
    <w:p w14:paraId="3D04A6BA" w14:textId="77777777" w:rsidR="00755248" w:rsidRPr="00085229" w:rsidRDefault="00755248" w:rsidP="00755248">
      <w:pPr>
        <w:pStyle w:val="ListParagraph"/>
        <w:numPr>
          <w:ilvl w:val="0"/>
          <w:numId w:val="15"/>
        </w:numPr>
        <w:jc w:val="both"/>
        <w:rPr>
          <w:b/>
          <w:bCs/>
          <w:lang w:val="en-US"/>
        </w:rPr>
      </w:pPr>
      <w:r w:rsidRPr="00085229">
        <w:rPr>
          <w:b/>
          <w:bCs/>
          <w:lang w:val="en-US"/>
        </w:rPr>
        <w:t>Group-based L1-RSRP measurement is configured based on L3 measurements for the same measurement resources</w:t>
      </w:r>
    </w:p>
    <w:p w14:paraId="767D0C5A" w14:textId="77777777" w:rsidR="00755248" w:rsidRPr="00085229" w:rsidRDefault="00755248" w:rsidP="00755248">
      <w:pPr>
        <w:pStyle w:val="ListParagraph"/>
        <w:numPr>
          <w:ilvl w:val="0"/>
          <w:numId w:val="15"/>
        </w:numPr>
        <w:jc w:val="both"/>
        <w:rPr>
          <w:b/>
          <w:bCs/>
          <w:lang w:val="en-US"/>
        </w:rPr>
      </w:pPr>
      <w:r w:rsidRPr="00085229">
        <w:rPr>
          <w:b/>
          <w:bCs/>
          <w:lang w:val="en-US"/>
        </w:rPr>
        <w:t>FFS on the following:</w:t>
      </w:r>
    </w:p>
    <w:p w14:paraId="364FD048" w14:textId="77777777" w:rsidR="00755248" w:rsidRPr="00085229" w:rsidRDefault="00755248" w:rsidP="00755248">
      <w:pPr>
        <w:pStyle w:val="ListParagraph"/>
        <w:numPr>
          <w:ilvl w:val="1"/>
          <w:numId w:val="15"/>
        </w:numPr>
        <w:jc w:val="both"/>
        <w:rPr>
          <w:b/>
          <w:bCs/>
          <w:lang w:val="en-US"/>
        </w:rPr>
      </w:pPr>
      <w:r w:rsidRPr="00085229">
        <w:rPr>
          <w:b/>
          <w:bCs/>
          <w:lang w:val="en-US"/>
        </w:rPr>
        <w:t>a new UE capability</w:t>
      </w:r>
    </w:p>
    <w:p w14:paraId="2EF6301A" w14:textId="77777777" w:rsidR="00755248" w:rsidRPr="00085229" w:rsidRDefault="00755248" w:rsidP="00755248">
      <w:pPr>
        <w:pStyle w:val="ListParagraph"/>
        <w:numPr>
          <w:ilvl w:val="1"/>
          <w:numId w:val="15"/>
        </w:numPr>
        <w:jc w:val="both"/>
        <w:rPr>
          <w:b/>
          <w:bCs/>
          <w:lang w:val="en-US"/>
        </w:rPr>
      </w:pPr>
      <w:r w:rsidRPr="00085229">
        <w:rPr>
          <w:b/>
          <w:bCs/>
          <w:lang w:val="en-US"/>
        </w:rPr>
        <w:t>RLM</w:t>
      </w:r>
    </w:p>
    <w:p w14:paraId="4FD6AEF7" w14:textId="77777777" w:rsidR="00580455" w:rsidRPr="00085229" w:rsidRDefault="00580455" w:rsidP="00580455">
      <w:pPr>
        <w:pStyle w:val="ListParagraph"/>
        <w:numPr>
          <w:ilvl w:val="1"/>
          <w:numId w:val="15"/>
        </w:numPr>
        <w:jc w:val="both"/>
        <w:rPr>
          <w:b/>
          <w:bCs/>
          <w:lang w:val="en-US"/>
        </w:rPr>
      </w:pPr>
      <w:r w:rsidRPr="00085229">
        <w:rPr>
          <w:b/>
          <w:bCs/>
          <w:lang w:val="en-US"/>
        </w:rPr>
        <w:t xml:space="preserve">LR </w:t>
      </w:r>
      <w:r>
        <w:rPr>
          <w:b/>
          <w:bCs/>
          <w:lang w:val="en-US"/>
        </w:rPr>
        <w:t>(</w:t>
      </w:r>
      <w:r w:rsidRPr="00085229">
        <w:rPr>
          <w:b/>
          <w:bCs/>
          <w:lang w:val="en-US"/>
        </w:rPr>
        <w:t>BFD and CBD</w:t>
      </w:r>
      <w:r>
        <w:rPr>
          <w:b/>
          <w:bCs/>
          <w:lang w:val="en-US"/>
        </w:rPr>
        <w:t>)</w:t>
      </w:r>
    </w:p>
    <w:p w14:paraId="57200915" w14:textId="77777777" w:rsidR="006267A5" w:rsidRPr="00AB0A46" w:rsidRDefault="006267A5" w:rsidP="00755248">
      <w:pPr>
        <w:jc w:val="both"/>
        <w:rPr>
          <w:lang w:eastAsia="en-GB"/>
        </w:rPr>
      </w:pPr>
    </w:p>
    <w:sectPr w:rsidR="006267A5" w:rsidRPr="00AB0A46"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PMingLiU"/>
    <w:panose1 w:val="02010601000101010101"/>
    <w:charset w:val="88"/>
    <w:family w:val="auto"/>
    <w:pitch w:val="variable"/>
    <w:sig w:usb0="A00002FF" w:usb1="28CFFCFA" w:usb2="00000016" w:usb3="00000000" w:csb0="001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C77F9"/>
    <w:multiLevelType w:val="hybridMultilevel"/>
    <w:tmpl w:val="D50CC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BB44F6E"/>
    <w:multiLevelType w:val="hybridMultilevel"/>
    <w:tmpl w:val="FFB8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E15927"/>
    <w:multiLevelType w:val="hybridMultilevel"/>
    <w:tmpl w:val="0CFEA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886D37"/>
    <w:multiLevelType w:val="hybridMultilevel"/>
    <w:tmpl w:val="678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6E6586"/>
    <w:multiLevelType w:val="hybridMultilevel"/>
    <w:tmpl w:val="0AA4AE54"/>
    <w:lvl w:ilvl="0" w:tplc="5644DF7E">
      <w:start w:val="1"/>
      <w:numFmt w:val="bullet"/>
      <w:lvlText w:val="•"/>
      <w:lvlJc w:val="left"/>
      <w:pPr>
        <w:tabs>
          <w:tab w:val="num" w:pos="720"/>
        </w:tabs>
        <w:ind w:left="720" w:hanging="360"/>
      </w:pPr>
      <w:rPr>
        <w:rFonts w:ascii="Microsoft Sans Serif" w:hAnsi="Microsoft Sans Serif" w:hint="default"/>
      </w:rPr>
    </w:lvl>
    <w:lvl w:ilvl="1" w:tplc="75D62048" w:tentative="1">
      <w:start w:val="1"/>
      <w:numFmt w:val="bullet"/>
      <w:lvlText w:val="•"/>
      <w:lvlJc w:val="left"/>
      <w:pPr>
        <w:tabs>
          <w:tab w:val="num" w:pos="1440"/>
        </w:tabs>
        <w:ind w:left="1440" w:hanging="360"/>
      </w:pPr>
      <w:rPr>
        <w:rFonts w:ascii="Microsoft Sans Serif" w:hAnsi="Microsoft Sans Serif" w:hint="default"/>
      </w:rPr>
    </w:lvl>
    <w:lvl w:ilvl="2" w:tplc="DA5C7BA4">
      <w:start w:val="1"/>
      <w:numFmt w:val="bullet"/>
      <w:lvlText w:val="•"/>
      <w:lvlJc w:val="left"/>
      <w:pPr>
        <w:tabs>
          <w:tab w:val="num" w:pos="2160"/>
        </w:tabs>
        <w:ind w:left="2160" w:hanging="360"/>
      </w:pPr>
      <w:rPr>
        <w:rFonts w:ascii="Microsoft Sans Serif" w:hAnsi="Microsoft Sans Serif" w:hint="default"/>
      </w:rPr>
    </w:lvl>
    <w:lvl w:ilvl="3" w:tplc="DFBA8DD8">
      <w:numFmt w:val="bullet"/>
      <w:lvlText w:val="o"/>
      <w:lvlJc w:val="left"/>
      <w:pPr>
        <w:tabs>
          <w:tab w:val="num" w:pos="2880"/>
        </w:tabs>
        <w:ind w:left="2880" w:hanging="360"/>
      </w:pPr>
      <w:rPr>
        <w:rFonts w:ascii="Courier New" w:hAnsi="Courier New" w:hint="default"/>
      </w:rPr>
    </w:lvl>
    <w:lvl w:ilvl="4" w:tplc="350A2B18" w:tentative="1">
      <w:start w:val="1"/>
      <w:numFmt w:val="bullet"/>
      <w:lvlText w:val="•"/>
      <w:lvlJc w:val="left"/>
      <w:pPr>
        <w:tabs>
          <w:tab w:val="num" w:pos="3600"/>
        </w:tabs>
        <w:ind w:left="3600" w:hanging="360"/>
      </w:pPr>
      <w:rPr>
        <w:rFonts w:ascii="Microsoft Sans Serif" w:hAnsi="Microsoft Sans Serif" w:hint="default"/>
      </w:rPr>
    </w:lvl>
    <w:lvl w:ilvl="5" w:tplc="88E662FC" w:tentative="1">
      <w:start w:val="1"/>
      <w:numFmt w:val="bullet"/>
      <w:lvlText w:val="•"/>
      <w:lvlJc w:val="left"/>
      <w:pPr>
        <w:tabs>
          <w:tab w:val="num" w:pos="4320"/>
        </w:tabs>
        <w:ind w:left="4320" w:hanging="360"/>
      </w:pPr>
      <w:rPr>
        <w:rFonts w:ascii="Microsoft Sans Serif" w:hAnsi="Microsoft Sans Serif" w:hint="default"/>
      </w:rPr>
    </w:lvl>
    <w:lvl w:ilvl="6" w:tplc="F92CCD58" w:tentative="1">
      <w:start w:val="1"/>
      <w:numFmt w:val="bullet"/>
      <w:lvlText w:val="•"/>
      <w:lvlJc w:val="left"/>
      <w:pPr>
        <w:tabs>
          <w:tab w:val="num" w:pos="5040"/>
        </w:tabs>
        <w:ind w:left="5040" w:hanging="360"/>
      </w:pPr>
      <w:rPr>
        <w:rFonts w:ascii="Microsoft Sans Serif" w:hAnsi="Microsoft Sans Serif" w:hint="default"/>
      </w:rPr>
    </w:lvl>
    <w:lvl w:ilvl="7" w:tplc="60FC1CEA" w:tentative="1">
      <w:start w:val="1"/>
      <w:numFmt w:val="bullet"/>
      <w:lvlText w:val="•"/>
      <w:lvlJc w:val="left"/>
      <w:pPr>
        <w:tabs>
          <w:tab w:val="num" w:pos="5760"/>
        </w:tabs>
        <w:ind w:left="5760" w:hanging="360"/>
      </w:pPr>
      <w:rPr>
        <w:rFonts w:ascii="Microsoft Sans Serif" w:hAnsi="Microsoft Sans Serif" w:hint="default"/>
      </w:rPr>
    </w:lvl>
    <w:lvl w:ilvl="8" w:tplc="9B442A02"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67C83F3D"/>
    <w:multiLevelType w:val="hybridMultilevel"/>
    <w:tmpl w:val="A448E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3"/>
  </w:num>
  <w:num w:numId="2" w16cid:durableId="1818299601">
    <w:abstractNumId w:val="16"/>
  </w:num>
  <w:num w:numId="3" w16cid:durableId="822310547">
    <w:abstractNumId w:val="5"/>
  </w:num>
  <w:num w:numId="4" w16cid:durableId="1022324696">
    <w:abstractNumId w:val="1"/>
  </w:num>
  <w:num w:numId="5" w16cid:durableId="1224174323">
    <w:abstractNumId w:val="0"/>
  </w:num>
  <w:num w:numId="6" w16cid:durableId="789395670">
    <w:abstractNumId w:val="12"/>
  </w:num>
  <w:num w:numId="7" w16cid:durableId="1395664146">
    <w:abstractNumId w:val="2"/>
  </w:num>
  <w:num w:numId="8" w16cid:durableId="1404523643">
    <w:abstractNumId w:val="4"/>
  </w:num>
  <w:num w:numId="9" w16cid:durableId="543058064">
    <w:abstractNumId w:val="17"/>
  </w:num>
  <w:num w:numId="10" w16cid:durableId="185564226">
    <w:abstractNumId w:val="15"/>
  </w:num>
  <w:num w:numId="11" w16cid:durableId="165559958">
    <w:abstractNumId w:val="14"/>
  </w:num>
  <w:num w:numId="12" w16cid:durableId="1096709173">
    <w:abstractNumId w:val="10"/>
  </w:num>
  <w:num w:numId="13" w16cid:durableId="1421373076">
    <w:abstractNumId w:val="7"/>
  </w:num>
  <w:num w:numId="14" w16cid:durableId="487285691">
    <w:abstractNumId w:val="6"/>
  </w:num>
  <w:num w:numId="15" w16cid:durableId="445075787">
    <w:abstractNumId w:val="11"/>
  </w:num>
  <w:num w:numId="16" w16cid:durableId="452528737">
    <w:abstractNumId w:val="9"/>
  </w:num>
  <w:num w:numId="17" w16cid:durableId="467019350">
    <w:abstractNumId w:val="8"/>
  </w:num>
  <w:num w:numId="18" w16cid:durableId="5159212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597"/>
    <w:rsid w:val="00015D58"/>
    <w:rsid w:val="00015EA6"/>
    <w:rsid w:val="00015F5E"/>
    <w:rsid w:val="000162FA"/>
    <w:rsid w:val="000167F5"/>
    <w:rsid w:val="00016A3A"/>
    <w:rsid w:val="00016D52"/>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5F3F"/>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229"/>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6BB"/>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4F4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0D87"/>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39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23"/>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0794"/>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4C7"/>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0A"/>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25B"/>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B87"/>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7D5"/>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945"/>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B52"/>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3F60"/>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4BE"/>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6D2F"/>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49"/>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21E"/>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0A7B"/>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6DC0"/>
    <w:rsid w:val="003370EF"/>
    <w:rsid w:val="0033741E"/>
    <w:rsid w:val="00337613"/>
    <w:rsid w:val="00337A5E"/>
    <w:rsid w:val="00337AF4"/>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8D0"/>
    <w:rsid w:val="00352B34"/>
    <w:rsid w:val="00352D6C"/>
    <w:rsid w:val="00352F1B"/>
    <w:rsid w:val="00352FDC"/>
    <w:rsid w:val="00353D8F"/>
    <w:rsid w:val="003542F2"/>
    <w:rsid w:val="00354768"/>
    <w:rsid w:val="0035497B"/>
    <w:rsid w:val="0035532D"/>
    <w:rsid w:val="00355782"/>
    <w:rsid w:val="00355AC6"/>
    <w:rsid w:val="00356104"/>
    <w:rsid w:val="00356A10"/>
    <w:rsid w:val="00356C2F"/>
    <w:rsid w:val="00356DAD"/>
    <w:rsid w:val="0035728D"/>
    <w:rsid w:val="00357459"/>
    <w:rsid w:val="00357675"/>
    <w:rsid w:val="003603E1"/>
    <w:rsid w:val="00360513"/>
    <w:rsid w:val="00360532"/>
    <w:rsid w:val="0036059B"/>
    <w:rsid w:val="0036062B"/>
    <w:rsid w:val="00360659"/>
    <w:rsid w:val="003607D7"/>
    <w:rsid w:val="003609DB"/>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8F1"/>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B98"/>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7D9"/>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D9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3DF"/>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162"/>
    <w:rsid w:val="004B4232"/>
    <w:rsid w:val="004B4356"/>
    <w:rsid w:val="004B4709"/>
    <w:rsid w:val="004B488C"/>
    <w:rsid w:val="004B49D9"/>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7BA"/>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A52"/>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009"/>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0455"/>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7C9"/>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606"/>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1DDA"/>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260"/>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2C91"/>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5C3D"/>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442"/>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B8"/>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6FC"/>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56C"/>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43F"/>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BEA"/>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B20"/>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66"/>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3C3"/>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248"/>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AAD"/>
    <w:rsid w:val="00777E61"/>
    <w:rsid w:val="00777F3B"/>
    <w:rsid w:val="00777F86"/>
    <w:rsid w:val="00780296"/>
    <w:rsid w:val="00780519"/>
    <w:rsid w:val="00780A87"/>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B7C3A"/>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3A1"/>
    <w:rsid w:val="007E5546"/>
    <w:rsid w:val="007E55F4"/>
    <w:rsid w:val="007E57E8"/>
    <w:rsid w:val="007E59CA"/>
    <w:rsid w:val="007E5B8D"/>
    <w:rsid w:val="007E6511"/>
    <w:rsid w:val="007E69BC"/>
    <w:rsid w:val="007E6DC7"/>
    <w:rsid w:val="007E7001"/>
    <w:rsid w:val="007E71AE"/>
    <w:rsid w:val="007E7498"/>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1A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1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6EC"/>
    <w:rsid w:val="008766F8"/>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C2F"/>
    <w:rsid w:val="008C5E90"/>
    <w:rsid w:val="008C6032"/>
    <w:rsid w:val="008C6811"/>
    <w:rsid w:val="008C6CEE"/>
    <w:rsid w:val="008C6DB3"/>
    <w:rsid w:val="008C6E24"/>
    <w:rsid w:val="008C6F3D"/>
    <w:rsid w:val="008C7190"/>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196"/>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A00"/>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2"/>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1AC5"/>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9B8"/>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3B8"/>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6BB9"/>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3B4"/>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897"/>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66E"/>
    <w:rsid w:val="00A75873"/>
    <w:rsid w:val="00A76090"/>
    <w:rsid w:val="00A76258"/>
    <w:rsid w:val="00A764F1"/>
    <w:rsid w:val="00A76546"/>
    <w:rsid w:val="00A7654F"/>
    <w:rsid w:val="00A76655"/>
    <w:rsid w:val="00A76AC3"/>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0633"/>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39C"/>
    <w:rsid w:val="00AB0464"/>
    <w:rsid w:val="00AB05D1"/>
    <w:rsid w:val="00AB0838"/>
    <w:rsid w:val="00AB0A46"/>
    <w:rsid w:val="00AB11BA"/>
    <w:rsid w:val="00AB196B"/>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0F4F"/>
    <w:rsid w:val="00AC1089"/>
    <w:rsid w:val="00AC143B"/>
    <w:rsid w:val="00AC1807"/>
    <w:rsid w:val="00AC1C53"/>
    <w:rsid w:val="00AC1CB1"/>
    <w:rsid w:val="00AC1CD5"/>
    <w:rsid w:val="00AC1D9E"/>
    <w:rsid w:val="00AC2411"/>
    <w:rsid w:val="00AC243C"/>
    <w:rsid w:val="00AC2466"/>
    <w:rsid w:val="00AC2D7F"/>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1C02"/>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28EC"/>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B49"/>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66"/>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58"/>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1BE"/>
    <w:rsid w:val="00BD06A5"/>
    <w:rsid w:val="00BD0940"/>
    <w:rsid w:val="00BD0AED"/>
    <w:rsid w:val="00BD0C92"/>
    <w:rsid w:val="00BD1069"/>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2A"/>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68E3"/>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B5B"/>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CCE"/>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39"/>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68B"/>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20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34"/>
    <w:rsid w:val="00CA0363"/>
    <w:rsid w:val="00CA08E0"/>
    <w:rsid w:val="00CA09C2"/>
    <w:rsid w:val="00CA0C2C"/>
    <w:rsid w:val="00CA0D2C"/>
    <w:rsid w:val="00CA1203"/>
    <w:rsid w:val="00CA1328"/>
    <w:rsid w:val="00CA160C"/>
    <w:rsid w:val="00CA203C"/>
    <w:rsid w:val="00CA23F5"/>
    <w:rsid w:val="00CA2517"/>
    <w:rsid w:val="00CA259B"/>
    <w:rsid w:val="00CA2CC0"/>
    <w:rsid w:val="00CA3029"/>
    <w:rsid w:val="00CA3369"/>
    <w:rsid w:val="00CA38FE"/>
    <w:rsid w:val="00CA3AFA"/>
    <w:rsid w:val="00CA3F59"/>
    <w:rsid w:val="00CA406D"/>
    <w:rsid w:val="00CA42B4"/>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696"/>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183"/>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92E"/>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4EF6"/>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0"/>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620"/>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44F"/>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4A44"/>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C4F"/>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0D04"/>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70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2BC"/>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1"/>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7E8"/>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3F94"/>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0E"/>
    <w:rsid w:val="00E20EDD"/>
    <w:rsid w:val="00E2188B"/>
    <w:rsid w:val="00E221A3"/>
    <w:rsid w:val="00E2280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0D"/>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CFB"/>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3A23"/>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5C"/>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417"/>
    <w:rsid w:val="00F345D2"/>
    <w:rsid w:val="00F346B9"/>
    <w:rsid w:val="00F347EE"/>
    <w:rsid w:val="00F3480D"/>
    <w:rsid w:val="00F349CB"/>
    <w:rsid w:val="00F34A38"/>
    <w:rsid w:val="00F34CE4"/>
    <w:rsid w:val="00F34D79"/>
    <w:rsid w:val="00F354C9"/>
    <w:rsid w:val="00F35A7F"/>
    <w:rsid w:val="00F35AE1"/>
    <w:rsid w:val="00F35DDC"/>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0C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B7A"/>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3F02"/>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0A5"/>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0B9"/>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EB0"/>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642823">
      <w:bodyDiv w:val="1"/>
      <w:marLeft w:val="0"/>
      <w:marRight w:val="0"/>
      <w:marTop w:val="0"/>
      <w:marBottom w:val="0"/>
      <w:divBdr>
        <w:top w:val="none" w:sz="0" w:space="0" w:color="auto"/>
        <w:left w:val="none" w:sz="0" w:space="0" w:color="auto"/>
        <w:bottom w:val="none" w:sz="0" w:space="0" w:color="auto"/>
        <w:right w:val="none" w:sz="0" w:space="0" w:color="auto"/>
      </w:divBdr>
      <w:divsChild>
        <w:div w:id="858856456">
          <w:marLeft w:val="821"/>
          <w:marRight w:val="0"/>
          <w:marTop w:val="0"/>
          <w:marBottom w:val="0"/>
          <w:divBdr>
            <w:top w:val="none" w:sz="0" w:space="0" w:color="auto"/>
            <w:left w:val="none" w:sz="0" w:space="0" w:color="auto"/>
            <w:bottom w:val="none" w:sz="0" w:space="0" w:color="auto"/>
            <w:right w:val="none" w:sz="0" w:space="0" w:color="auto"/>
          </w:divBdr>
        </w:div>
        <w:div w:id="1241912731">
          <w:marLeft w:val="1080"/>
          <w:marRight w:val="0"/>
          <w:marTop w:val="0"/>
          <w:marBottom w:val="0"/>
          <w:divBdr>
            <w:top w:val="none" w:sz="0" w:space="0" w:color="auto"/>
            <w:left w:val="none" w:sz="0" w:space="0" w:color="auto"/>
            <w:bottom w:val="none" w:sz="0" w:space="0" w:color="auto"/>
            <w:right w:val="none" w:sz="0" w:space="0" w:color="auto"/>
          </w:divBdr>
        </w:div>
        <w:div w:id="1753160977">
          <w:marLeft w:val="1080"/>
          <w:marRight w:val="0"/>
          <w:marTop w:val="0"/>
          <w:marBottom w:val="0"/>
          <w:divBdr>
            <w:top w:val="none" w:sz="0" w:space="0" w:color="auto"/>
            <w:left w:val="none" w:sz="0" w:space="0" w:color="auto"/>
            <w:bottom w:val="none" w:sz="0" w:space="0" w:color="auto"/>
            <w:right w:val="none" w:sz="0" w:space="0" w:color="auto"/>
          </w:divBdr>
        </w:div>
        <w:div w:id="1205942048">
          <w:marLeft w:val="1080"/>
          <w:marRight w:val="0"/>
          <w:marTop w:val="0"/>
          <w:marBottom w:val="0"/>
          <w:divBdr>
            <w:top w:val="none" w:sz="0" w:space="0" w:color="auto"/>
            <w:left w:val="none" w:sz="0" w:space="0" w:color="auto"/>
            <w:bottom w:val="none" w:sz="0" w:space="0" w:color="auto"/>
            <w:right w:val="none" w:sz="0" w:space="0" w:color="auto"/>
          </w:divBdr>
        </w:div>
        <w:div w:id="1424914783">
          <w:marLeft w:val="821"/>
          <w:marRight w:val="0"/>
          <w:marTop w:val="0"/>
          <w:marBottom w:val="0"/>
          <w:divBdr>
            <w:top w:val="none" w:sz="0" w:space="0" w:color="auto"/>
            <w:left w:val="none" w:sz="0" w:space="0" w:color="auto"/>
            <w:bottom w:val="none" w:sz="0" w:space="0" w:color="auto"/>
            <w:right w:val="none" w:sz="0" w:space="0" w:color="auto"/>
          </w:divBdr>
        </w:div>
        <w:div w:id="1319845924">
          <w:marLeft w:val="562"/>
          <w:marRight w:val="0"/>
          <w:marTop w:val="0"/>
          <w:marBottom w:val="0"/>
          <w:divBdr>
            <w:top w:val="none" w:sz="0" w:space="0" w:color="auto"/>
            <w:left w:val="none" w:sz="0" w:space="0" w:color="auto"/>
            <w:bottom w:val="none" w:sz="0" w:space="0" w:color="auto"/>
            <w:right w:val="none" w:sz="0" w:space="0" w:color="auto"/>
          </w:divBdr>
        </w:div>
        <w:div w:id="1430081872">
          <w:marLeft w:val="821"/>
          <w:marRight w:val="0"/>
          <w:marTop w:val="0"/>
          <w:marBottom w:val="0"/>
          <w:divBdr>
            <w:top w:val="none" w:sz="0" w:space="0" w:color="auto"/>
            <w:left w:val="none" w:sz="0" w:space="0" w:color="auto"/>
            <w:bottom w:val="none" w:sz="0" w:space="0" w:color="auto"/>
            <w:right w:val="none" w:sz="0" w:space="0" w:color="auto"/>
          </w:divBdr>
        </w:div>
        <w:div w:id="1184826323">
          <w:marLeft w:val="821"/>
          <w:marRight w:val="0"/>
          <w:marTop w:val="0"/>
          <w:marBottom w:val="0"/>
          <w:divBdr>
            <w:top w:val="none" w:sz="0" w:space="0" w:color="auto"/>
            <w:left w:val="none" w:sz="0" w:space="0" w:color="auto"/>
            <w:bottom w:val="none" w:sz="0" w:space="0" w:color="auto"/>
            <w:right w:val="none" w:sz="0" w:space="0" w:color="auto"/>
          </w:divBdr>
        </w:div>
        <w:div w:id="1477840397">
          <w:marLeft w:val="821"/>
          <w:marRight w:val="0"/>
          <w:marTop w:val="0"/>
          <w:marBottom w:val="0"/>
          <w:divBdr>
            <w:top w:val="none" w:sz="0" w:space="0" w:color="auto"/>
            <w:left w:val="none" w:sz="0" w:space="0" w:color="auto"/>
            <w:bottom w:val="none" w:sz="0" w:space="0" w:color="auto"/>
            <w:right w:val="none" w:sz="0" w:space="0" w:color="auto"/>
          </w:divBdr>
        </w:div>
      </w:divsChild>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65444554">
      <w:bodyDiv w:val="1"/>
      <w:marLeft w:val="0"/>
      <w:marRight w:val="0"/>
      <w:marTop w:val="0"/>
      <w:marBottom w:val="0"/>
      <w:divBdr>
        <w:top w:val="none" w:sz="0" w:space="0" w:color="auto"/>
        <w:left w:val="none" w:sz="0" w:space="0" w:color="auto"/>
        <w:bottom w:val="none" w:sz="0" w:space="0" w:color="auto"/>
        <w:right w:val="none" w:sz="0" w:space="0" w:color="auto"/>
      </w:divBdr>
      <w:divsChild>
        <w:div w:id="101922717">
          <w:marLeft w:val="562"/>
          <w:marRight w:val="0"/>
          <w:marTop w:val="0"/>
          <w:marBottom w:val="0"/>
          <w:divBdr>
            <w:top w:val="none" w:sz="0" w:space="0" w:color="auto"/>
            <w:left w:val="none" w:sz="0" w:space="0" w:color="auto"/>
            <w:bottom w:val="none" w:sz="0" w:space="0" w:color="auto"/>
            <w:right w:val="none" w:sz="0" w:space="0" w:color="auto"/>
          </w:divBdr>
        </w:div>
        <w:div w:id="18316492">
          <w:marLeft w:val="821"/>
          <w:marRight w:val="0"/>
          <w:marTop w:val="0"/>
          <w:marBottom w:val="0"/>
          <w:divBdr>
            <w:top w:val="none" w:sz="0" w:space="0" w:color="auto"/>
            <w:left w:val="none" w:sz="0" w:space="0" w:color="auto"/>
            <w:bottom w:val="none" w:sz="0" w:space="0" w:color="auto"/>
            <w:right w:val="none" w:sz="0" w:space="0" w:color="auto"/>
          </w:divBdr>
        </w:div>
        <w:div w:id="1891990255">
          <w:marLeft w:val="562"/>
          <w:marRight w:val="0"/>
          <w:marTop w:val="0"/>
          <w:marBottom w:val="0"/>
          <w:divBdr>
            <w:top w:val="none" w:sz="0" w:space="0" w:color="auto"/>
            <w:left w:val="none" w:sz="0" w:space="0" w:color="auto"/>
            <w:bottom w:val="none" w:sz="0" w:space="0" w:color="auto"/>
            <w:right w:val="none" w:sz="0" w:space="0" w:color="auto"/>
          </w:divBdr>
        </w:div>
        <w:div w:id="1325276753">
          <w:marLeft w:val="821"/>
          <w:marRight w:val="0"/>
          <w:marTop w:val="0"/>
          <w:marBottom w:val="0"/>
          <w:divBdr>
            <w:top w:val="none" w:sz="0" w:space="0" w:color="auto"/>
            <w:left w:val="none" w:sz="0" w:space="0" w:color="auto"/>
            <w:bottom w:val="none" w:sz="0" w:space="0" w:color="auto"/>
            <w:right w:val="none" w:sz="0" w:space="0" w:color="auto"/>
          </w:divBdr>
        </w:div>
        <w:div w:id="1456867332">
          <w:marLeft w:val="562"/>
          <w:marRight w:val="0"/>
          <w:marTop w:val="0"/>
          <w:marBottom w:val="0"/>
          <w:divBdr>
            <w:top w:val="none" w:sz="0" w:space="0" w:color="auto"/>
            <w:left w:val="none" w:sz="0" w:space="0" w:color="auto"/>
            <w:bottom w:val="none" w:sz="0" w:space="0" w:color="auto"/>
            <w:right w:val="none" w:sz="0" w:space="0" w:color="auto"/>
          </w:divBdr>
        </w:div>
        <w:div w:id="587615117">
          <w:marLeft w:val="821"/>
          <w:marRight w:val="0"/>
          <w:marTop w:val="0"/>
          <w:marBottom w:val="0"/>
          <w:divBdr>
            <w:top w:val="none" w:sz="0" w:space="0" w:color="auto"/>
            <w:left w:val="none" w:sz="0" w:space="0" w:color="auto"/>
            <w:bottom w:val="none" w:sz="0" w:space="0" w:color="auto"/>
            <w:right w:val="none" w:sz="0" w:space="0" w:color="auto"/>
          </w:divBdr>
        </w:div>
      </w:divsChild>
    </w:div>
    <w:div w:id="185143541">
      <w:bodyDiv w:val="1"/>
      <w:marLeft w:val="0"/>
      <w:marRight w:val="0"/>
      <w:marTop w:val="0"/>
      <w:marBottom w:val="0"/>
      <w:divBdr>
        <w:top w:val="none" w:sz="0" w:space="0" w:color="auto"/>
        <w:left w:val="none" w:sz="0" w:space="0" w:color="auto"/>
        <w:bottom w:val="none" w:sz="0" w:space="0" w:color="auto"/>
        <w:right w:val="none" w:sz="0" w:space="0" w:color="auto"/>
      </w:divBdr>
    </w:div>
    <w:div w:id="185557351">
      <w:bodyDiv w:val="1"/>
      <w:marLeft w:val="0"/>
      <w:marRight w:val="0"/>
      <w:marTop w:val="0"/>
      <w:marBottom w:val="0"/>
      <w:divBdr>
        <w:top w:val="none" w:sz="0" w:space="0" w:color="auto"/>
        <w:left w:val="none" w:sz="0" w:space="0" w:color="auto"/>
        <w:bottom w:val="none" w:sz="0" w:space="0" w:color="auto"/>
        <w:right w:val="none" w:sz="0" w:space="0" w:color="auto"/>
      </w:divBdr>
      <w:divsChild>
        <w:div w:id="167403198">
          <w:marLeft w:val="562"/>
          <w:marRight w:val="0"/>
          <w:marTop w:val="0"/>
          <w:marBottom w:val="0"/>
          <w:divBdr>
            <w:top w:val="none" w:sz="0" w:space="0" w:color="auto"/>
            <w:left w:val="none" w:sz="0" w:space="0" w:color="auto"/>
            <w:bottom w:val="none" w:sz="0" w:space="0" w:color="auto"/>
            <w:right w:val="none" w:sz="0" w:space="0" w:color="auto"/>
          </w:divBdr>
        </w:div>
        <w:div w:id="1654604394">
          <w:marLeft w:val="821"/>
          <w:marRight w:val="0"/>
          <w:marTop w:val="0"/>
          <w:marBottom w:val="0"/>
          <w:divBdr>
            <w:top w:val="none" w:sz="0" w:space="0" w:color="auto"/>
            <w:left w:val="none" w:sz="0" w:space="0" w:color="auto"/>
            <w:bottom w:val="none" w:sz="0" w:space="0" w:color="auto"/>
            <w:right w:val="none" w:sz="0" w:space="0" w:color="auto"/>
          </w:divBdr>
        </w:div>
        <w:div w:id="2093622788">
          <w:marLeft w:val="821"/>
          <w:marRight w:val="0"/>
          <w:marTop w:val="0"/>
          <w:marBottom w:val="0"/>
          <w:divBdr>
            <w:top w:val="none" w:sz="0" w:space="0" w:color="auto"/>
            <w:left w:val="none" w:sz="0" w:space="0" w:color="auto"/>
            <w:bottom w:val="none" w:sz="0" w:space="0" w:color="auto"/>
            <w:right w:val="none" w:sz="0" w:space="0" w:color="auto"/>
          </w:divBdr>
        </w:div>
      </w:divsChild>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0083268">
      <w:bodyDiv w:val="1"/>
      <w:marLeft w:val="0"/>
      <w:marRight w:val="0"/>
      <w:marTop w:val="0"/>
      <w:marBottom w:val="0"/>
      <w:divBdr>
        <w:top w:val="none" w:sz="0" w:space="0" w:color="auto"/>
        <w:left w:val="none" w:sz="0" w:space="0" w:color="auto"/>
        <w:bottom w:val="none" w:sz="0" w:space="0" w:color="auto"/>
        <w:right w:val="none" w:sz="0" w:space="0" w:color="auto"/>
      </w:divBdr>
      <w:divsChild>
        <w:div w:id="585656329">
          <w:marLeft w:val="821"/>
          <w:marRight w:val="0"/>
          <w:marTop w:val="0"/>
          <w:marBottom w:val="0"/>
          <w:divBdr>
            <w:top w:val="none" w:sz="0" w:space="0" w:color="auto"/>
            <w:left w:val="none" w:sz="0" w:space="0" w:color="auto"/>
            <w:bottom w:val="none" w:sz="0" w:space="0" w:color="auto"/>
            <w:right w:val="none" w:sz="0" w:space="0" w:color="auto"/>
          </w:divBdr>
        </w:div>
        <w:div w:id="1545830186">
          <w:marLeft w:val="821"/>
          <w:marRight w:val="0"/>
          <w:marTop w:val="0"/>
          <w:marBottom w:val="0"/>
          <w:divBdr>
            <w:top w:val="none" w:sz="0" w:space="0" w:color="auto"/>
            <w:left w:val="none" w:sz="0" w:space="0" w:color="auto"/>
            <w:bottom w:val="none" w:sz="0" w:space="0" w:color="auto"/>
            <w:right w:val="none" w:sz="0" w:space="0" w:color="auto"/>
          </w:divBdr>
        </w:div>
      </w:divsChild>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4439709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998769657">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7315742">
      <w:bodyDiv w:val="1"/>
      <w:marLeft w:val="0"/>
      <w:marRight w:val="0"/>
      <w:marTop w:val="0"/>
      <w:marBottom w:val="0"/>
      <w:divBdr>
        <w:top w:val="none" w:sz="0" w:space="0" w:color="auto"/>
        <w:left w:val="none" w:sz="0" w:space="0" w:color="auto"/>
        <w:bottom w:val="none" w:sz="0" w:space="0" w:color="auto"/>
        <w:right w:val="none" w:sz="0" w:space="0" w:color="auto"/>
      </w:divBdr>
      <w:divsChild>
        <w:div w:id="1631594721">
          <w:marLeft w:val="821"/>
          <w:marRight w:val="0"/>
          <w:marTop w:val="0"/>
          <w:marBottom w:val="0"/>
          <w:divBdr>
            <w:top w:val="none" w:sz="0" w:space="0" w:color="auto"/>
            <w:left w:val="none" w:sz="0" w:space="0" w:color="auto"/>
            <w:bottom w:val="none" w:sz="0" w:space="0" w:color="auto"/>
            <w:right w:val="none" w:sz="0" w:space="0" w:color="auto"/>
          </w:divBdr>
        </w:div>
        <w:div w:id="903442876">
          <w:marLeft w:val="821"/>
          <w:marRight w:val="0"/>
          <w:marTop w:val="0"/>
          <w:marBottom w:val="0"/>
          <w:divBdr>
            <w:top w:val="none" w:sz="0" w:space="0" w:color="auto"/>
            <w:left w:val="none" w:sz="0" w:space="0" w:color="auto"/>
            <w:bottom w:val="none" w:sz="0" w:space="0" w:color="auto"/>
            <w:right w:val="none" w:sz="0" w:space="0" w:color="auto"/>
          </w:divBdr>
        </w:div>
        <w:div w:id="508910286">
          <w:marLeft w:val="821"/>
          <w:marRight w:val="0"/>
          <w:marTop w:val="0"/>
          <w:marBottom w:val="0"/>
          <w:divBdr>
            <w:top w:val="none" w:sz="0" w:space="0" w:color="auto"/>
            <w:left w:val="none" w:sz="0" w:space="0" w:color="auto"/>
            <w:bottom w:val="none" w:sz="0" w:space="0" w:color="auto"/>
            <w:right w:val="none" w:sz="0" w:space="0" w:color="auto"/>
          </w:divBdr>
        </w:div>
      </w:divsChild>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39303387">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7334142">
      <w:bodyDiv w:val="1"/>
      <w:marLeft w:val="0"/>
      <w:marRight w:val="0"/>
      <w:marTop w:val="0"/>
      <w:marBottom w:val="0"/>
      <w:divBdr>
        <w:top w:val="none" w:sz="0" w:space="0" w:color="auto"/>
        <w:left w:val="none" w:sz="0" w:space="0" w:color="auto"/>
        <w:bottom w:val="none" w:sz="0" w:space="0" w:color="auto"/>
        <w:right w:val="none" w:sz="0" w:space="0" w:color="auto"/>
      </w:divBdr>
      <w:divsChild>
        <w:div w:id="394396547">
          <w:marLeft w:val="562"/>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7728815">
      <w:bodyDiv w:val="1"/>
      <w:marLeft w:val="0"/>
      <w:marRight w:val="0"/>
      <w:marTop w:val="0"/>
      <w:marBottom w:val="0"/>
      <w:divBdr>
        <w:top w:val="none" w:sz="0" w:space="0" w:color="auto"/>
        <w:left w:val="none" w:sz="0" w:space="0" w:color="auto"/>
        <w:bottom w:val="none" w:sz="0" w:space="0" w:color="auto"/>
        <w:right w:val="none" w:sz="0" w:space="0" w:color="auto"/>
      </w:divBdr>
      <w:divsChild>
        <w:div w:id="1283271428">
          <w:marLeft w:val="562"/>
          <w:marRight w:val="0"/>
          <w:marTop w:val="0"/>
          <w:marBottom w:val="0"/>
          <w:divBdr>
            <w:top w:val="none" w:sz="0" w:space="0" w:color="auto"/>
            <w:left w:val="none" w:sz="0" w:space="0" w:color="auto"/>
            <w:bottom w:val="none" w:sz="0" w:space="0" w:color="auto"/>
            <w:right w:val="none" w:sz="0" w:space="0" w:color="auto"/>
          </w:divBdr>
        </w:div>
        <w:div w:id="2147315807">
          <w:marLeft w:val="821"/>
          <w:marRight w:val="0"/>
          <w:marTop w:val="0"/>
          <w:marBottom w:val="0"/>
          <w:divBdr>
            <w:top w:val="none" w:sz="0" w:space="0" w:color="auto"/>
            <w:left w:val="none" w:sz="0" w:space="0" w:color="auto"/>
            <w:bottom w:val="none" w:sz="0" w:space="0" w:color="auto"/>
            <w:right w:val="none" w:sz="0" w:space="0" w:color="auto"/>
          </w:divBdr>
        </w:div>
        <w:div w:id="2050761277">
          <w:marLeft w:val="562"/>
          <w:marRight w:val="0"/>
          <w:marTop w:val="0"/>
          <w:marBottom w:val="0"/>
          <w:divBdr>
            <w:top w:val="none" w:sz="0" w:space="0" w:color="auto"/>
            <w:left w:val="none" w:sz="0" w:space="0" w:color="auto"/>
            <w:bottom w:val="none" w:sz="0" w:space="0" w:color="auto"/>
            <w:right w:val="none" w:sz="0" w:space="0" w:color="auto"/>
          </w:divBdr>
        </w:div>
        <w:div w:id="1620457615">
          <w:marLeft w:val="821"/>
          <w:marRight w:val="0"/>
          <w:marTop w:val="0"/>
          <w:marBottom w:val="0"/>
          <w:divBdr>
            <w:top w:val="none" w:sz="0" w:space="0" w:color="auto"/>
            <w:left w:val="none" w:sz="0" w:space="0" w:color="auto"/>
            <w:bottom w:val="none" w:sz="0" w:space="0" w:color="auto"/>
            <w:right w:val="none" w:sz="0" w:space="0" w:color="auto"/>
          </w:divBdr>
        </w:div>
        <w:div w:id="1602446574">
          <w:marLeft w:val="562"/>
          <w:marRight w:val="0"/>
          <w:marTop w:val="0"/>
          <w:marBottom w:val="0"/>
          <w:divBdr>
            <w:top w:val="none" w:sz="0" w:space="0" w:color="auto"/>
            <w:left w:val="none" w:sz="0" w:space="0" w:color="auto"/>
            <w:bottom w:val="none" w:sz="0" w:space="0" w:color="auto"/>
            <w:right w:val="none" w:sz="0" w:space="0" w:color="auto"/>
          </w:divBdr>
        </w:div>
        <w:div w:id="964041965">
          <w:marLeft w:val="821"/>
          <w:marRight w:val="0"/>
          <w:marTop w:val="0"/>
          <w:marBottom w:val="0"/>
          <w:divBdr>
            <w:top w:val="none" w:sz="0" w:space="0" w:color="auto"/>
            <w:left w:val="none" w:sz="0" w:space="0" w:color="auto"/>
            <w:bottom w:val="none" w:sz="0" w:space="0" w:color="auto"/>
            <w:right w:val="none" w:sz="0" w:space="0" w:color="auto"/>
          </w:divBdr>
        </w:div>
      </w:divsChild>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88396854">
      <w:bodyDiv w:val="1"/>
      <w:marLeft w:val="0"/>
      <w:marRight w:val="0"/>
      <w:marTop w:val="0"/>
      <w:marBottom w:val="0"/>
      <w:divBdr>
        <w:top w:val="none" w:sz="0" w:space="0" w:color="auto"/>
        <w:left w:val="none" w:sz="0" w:space="0" w:color="auto"/>
        <w:bottom w:val="none" w:sz="0" w:space="0" w:color="auto"/>
        <w:right w:val="none" w:sz="0" w:space="0" w:color="auto"/>
      </w:divBdr>
      <w:divsChild>
        <w:div w:id="2123111513">
          <w:marLeft w:val="821"/>
          <w:marRight w:val="0"/>
          <w:marTop w:val="0"/>
          <w:marBottom w:val="0"/>
          <w:divBdr>
            <w:top w:val="none" w:sz="0" w:space="0" w:color="auto"/>
            <w:left w:val="none" w:sz="0" w:space="0" w:color="auto"/>
            <w:bottom w:val="none" w:sz="0" w:space="0" w:color="auto"/>
            <w:right w:val="none" w:sz="0" w:space="0" w:color="auto"/>
          </w:divBdr>
        </w:div>
        <w:div w:id="941690548">
          <w:marLeft w:val="1080"/>
          <w:marRight w:val="0"/>
          <w:marTop w:val="0"/>
          <w:marBottom w:val="0"/>
          <w:divBdr>
            <w:top w:val="none" w:sz="0" w:space="0" w:color="auto"/>
            <w:left w:val="none" w:sz="0" w:space="0" w:color="auto"/>
            <w:bottom w:val="none" w:sz="0" w:space="0" w:color="auto"/>
            <w:right w:val="none" w:sz="0" w:space="0" w:color="auto"/>
          </w:divBdr>
        </w:div>
        <w:div w:id="672074739">
          <w:marLeft w:val="1080"/>
          <w:marRight w:val="0"/>
          <w:marTop w:val="0"/>
          <w:marBottom w:val="0"/>
          <w:divBdr>
            <w:top w:val="none" w:sz="0" w:space="0" w:color="auto"/>
            <w:left w:val="none" w:sz="0" w:space="0" w:color="auto"/>
            <w:bottom w:val="none" w:sz="0" w:space="0" w:color="auto"/>
            <w:right w:val="none" w:sz="0" w:space="0" w:color="auto"/>
          </w:divBdr>
        </w:div>
        <w:div w:id="177816433">
          <w:marLeft w:val="1080"/>
          <w:marRight w:val="0"/>
          <w:marTop w:val="0"/>
          <w:marBottom w:val="0"/>
          <w:divBdr>
            <w:top w:val="none" w:sz="0" w:space="0" w:color="auto"/>
            <w:left w:val="none" w:sz="0" w:space="0" w:color="auto"/>
            <w:bottom w:val="none" w:sz="0" w:space="0" w:color="auto"/>
            <w:right w:val="none" w:sz="0" w:space="0" w:color="auto"/>
          </w:divBdr>
        </w:div>
        <w:div w:id="1751846058">
          <w:marLeft w:val="821"/>
          <w:marRight w:val="0"/>
          <w:marTop w:val="0"/>
          <w:marBottom w:val="0"/>
          <w:divBdr>
            <w:top w:val="none" w:sz="0" w:space="0" w:color="auto"/>
            <w:left w:val="none" w:sz="0" w:space="0" w:color="auto"/>
            <w:bottom w:val="none" w:sz="0" w:space="0" w:color="auto"/>
            <w:right w:val="none" w:sz="0" w:space="0" w:color="auto"/>
          </w:divBdr>
        </w:div>
      </w:divsChild>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1616796">
      <w:bodyDiv w:val="1"/>
      <w:marLeft w:val="0"/>
      <w:marRight w:val="0"/>
      <w:marTop w:val="0"/>
      <w:marBottom w:val="0"/>
      <w:divBdr>
        <w:top w:val="none" w:sz="0" w:space="0" w:color="auto"/>
        <w:left w:val="none" w:sz="0" w:space="0" w:color="auto"/>
        <w:bottom w:val="none" w:sz="0" w:space="0" w:color="auto"/>
        <w:right w:val="none" w:sz="0" w:space="0" w:color="auto"/>
      </w:divBdr>
      <w:divsChild>
        <w:div w:id="1721326196">
          <w:marLeft w:val="821"/>
          <w:marRight w:val="0"/>
          <w:marTop w:val="0"/>
          <w:marBottom w:val="0"/>
          <w:divBdr>
            <w:top w:val="none" w:sz="0" w:space="0" w:color="auto"/>
            <w:left w:val="none" w:sz="0" w:space="0" w:color="auto"/>
            <w:bottom w:val="none" w:sz="0" w:space="0" w:color="auto"/>
            <w:right w:val="none" w:sz="0" w:space="0" w:color="auto"/>
          </w:divBdr>
        </w:div>
        <w:div w:id="1055398016">
          <w:marLeft w:val="821"/>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8035</TotalTime>
  <Pages>6</Pages>
  <Words>1556</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690</cp:revision>
  <cp:lastPrinted>2022-09-27T22:38:00Z</cp:lastPrinted>
  <dcterms:created xsi:type="dcterms:W3CDTF">2022-08-08T20:12:00Z</dcterms:created>
  <dcterms:modified xsi:type="dcterms:W3CDTF">2023-04-07T21:22:00Z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